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F0" w:rsidRPr="00C9510D" w:rsidRDefault="00560BF0" w:rsidP="00560BF0">
      <w:pPr>
        <w:jc w:val="right"/>
        <w:rPr>
          <w:rFonts w:ascii="Garamond" w:hAnsi="Garamond" w:cs="Times New Roman"/>
          <w:i/>
        </w:rPr>
      </w:pPr>
      <w:r w:rsidRPr="00C9510D">
        <w:rPr>
          <w:rFonts w:ascii="Garamond" w:hAnsi="Garamond" w:cs="Times New Roman"/>
          <w:i/>
        </w:rPr>
        <w:t xml:space="preserve">Warszawa, </w:t>
      </w:r>
      <w:r w:rsidR="00C9510D">
        <w:rPr>
          <w:rFonts w:ascii="Garamond" w:hAnsi="Garamond" w:cs="Times New Roman"/>
          <w:i/>
        </w:rPr>
        <w:t>13</w:t>
      </w:r>
      <w:r w:rsidRPr="00C9510D">
        <w:rPr>
          <w:rFonts w:ascii="Garamond" w:hAnsi="Garamond" w:cs="Times New Roman"/>
          <w:i/>
        </w:rPr>
        <w:t xml:space="preserve"> października 2021 roku </w:t>
      </w:r>
    </w:p>
    <w:p w:rsidR="00560BF0" w:rsidRPr="00C9510D" w:rsidRDefault="00560BF0" w:rsidP="00560BF0">
      <w:pPr>
        <w:jc w:val="center"/>
        <w:rPr>
          <w:rFonts w:ascii="Garamond" w:hAnsi="Garamond" w:cs="Times New Roman"/>
          <w:b/>
        </w:rPr>
      </w:pPr>
    </w:p>
    <w:p w:rsidR="00A43465" w:rsidRDefault="00A43465" w:rsidP="00C9510D">
      <w:pPr>
        <w:shd w:val="clear" w:color="auto" w:fill="FFFFFF"/>
        <w:jc w:val="center"/>
        <w:textAlignment w:val="baseline"/>
        <w:rPr>
          <w:rStyle w:val="Pogrubienie"/>
          <w:rFonts w:ascii="Garamond" w:hAnsi="Garamond"/>
          <w:color w:val="1B1B1B"/>
          <w:sz w:val="32"/>
          <w:shd w:val="clear" w:color="auto" w:fill="FFFFFF"/>
        </w:rPr>
      </w:pPr>
    </w:p>
    <w:p w:rsidR="00C9510D" w:rsidRPr="00C9510D" w:rsidRDefault="00C9510D" w:rsidP="00C9510D">
      <w:pPr>
        <w:shd w:val="clear" w:color="auto" w:fill="FFFFFF"/>
        <w:jc w:val="center"/>
        <w:textAlignment w:val="baseline"/>
        <w:rPr>
          <w:rStyle w:val="Pogrubienie"/>
          <w:rFonts w:ascii="Garamond" w:hAnsi="Garamond" w:cs="Calibri"/>
          <w:color w:val="1B1B1B"/>
          <w:sz w:val="32"/>
          <w:shd w:val="clear" w:color="auto" w:fill="FFFFFF"/>
        </w:rPr>
      </w:pPr>
      <w:bookmarkStart w:id="0" w:name="_GoBack"/>
      <w:bookmarkEnd w:id="0"/>
      <w:r w:rsidRPr="00C9510D">
        <w:rPr>
          <w:rStyle w:val="Pogrubienie"/>
          <w:rFonts w:ascii="Garamond" w:hAnsi="Garamond"/>
          <w:color w:val="1B1B1B"/>
          <w:sz w:val="32"/>
          <w:shd w:val="clear" w:color="auto" w:fill="FFFFFF"/>
        </w:rPr>
        <w:t xml:space="preserve">List ministra Przemysława Czarnka </w:t>
      </w:r>
      <w:r w:rsidRPr="00C9510D">
        <w:rPr>
          <w:rStyle w:val="Pogrubienie"/>
          <w:rFonts w:ascii="Garamond" w:hAnsi="Garamond"/>
          <w:color w:val="1B1B1B"/>
          <w:sz w:val="32"/>
          <w:shd w:val="clear" w:color="auto" w:fill="FFFFFF"/>
        </w:rPr>
        <w:br/>
      </w:r>
      <w:r w:rsidRPr="00C9510D">
        <w:rPr>
          <w:rStyle w:val="Pogrubienie"/>
          <w:rFonts w:ascii="Garamond" w:hAnsi="Garamond"/>
          <w:color w:val="1B1B1B"/>
          <w:sz w:val="32"/>
          <w:shd w:val="clear" w:color="auto" w:fill="FFFFFF"/>
        </w:rPr>
        <w:t>z okazji Dnia Edukacji Narodowej</w:t>
      </w:r>
    </w:p>
    <w:p w:rsidR="00C9510D" w:rsidRPr="00C9510D" w:rsidRDefault="00C9510D" w:rsidP="00C9510D">
      <w:pPr>
        <w:shd w:val="clear" w:color="auto" w:fill="FFFFFF"/>
        <w:textAlignment w:val="baseline"/>
        <w:rPr>
          <w:rStyle w:val="Pogrubienie"/>
          <w:rFonts w:ascii="Garamond" w:hAnsi="Garamond"/>
          <w:color w:val="1B1B1B"/>
          <w:shd w:val="clear" w:color="auto" w:fill="FFFFFF"/>
        </w:rPr>
      </w:pPr>
    </w:p>
    <w:p w:rsidR="00C9510D" w:rsidRPr="00C9510D" w:rsidRDefault="00C9510D" w:rsidP="00C9510D">
      <w:pPr>
        <w:shd w:val="clear" w:color="auto" w:fill="FFFFFF"/>
        <w:jc w:val="both"/>
        <w:textAlignment w:val="baseline"/>
        <w:rPr>
          <w:rStyle w:val="Pogrubienie"/>
          <w:rFonts w:ascii="Garamond" w:hAnsi="Garamond"/>
          <w:color w:val="1B1B1B"/>
          <w:shd w:val="clear" w:color="auto" w:fill="FFFFFF"/>
        </w:rPr>
      </w:pPr>
      <w:r w:rsidRPr="00C9510D">
        <w:rPr>
          <w:rStyle w:val="Pogrubienie"/>
          <w:rFonts w:ascii="Garamond" w:hAnsi="Garamond"/>
          <w:color w:val="1B1B1B"/>
          <w:shd w:val="clear" w:color="auto" w:fill="FFFFFF"/>
        </w:rPr>
        <w:t xml:space="preserve">Z okazji Dnia Edukacji Narodowej minister Przemysław Czarnek złożył nauczycielom oraz pracownikom oświaty najlepsze życzenia. W skierowanym do dyrektorów wszystkich szkół i placówek oświatowych liście podkreślił jak ważna jest rola nauczycieli w procesie nauczania i wychowania. </w:t>
      </w:r>
    </w:p>
    <w:p w:rsidR="00C9510D" w:rsidRPr="00C9510D" w:rsidRDefault="00C9510D" w:rsidP="00C9510D">
      <w:pPr>
        <w:shd w:val="clear" w:color="auto" w:fill="FFFFFF"/>
        <w:jc w:val="both"/>
        <w:textAlignment w:val="baseline"/>
        <w:rPr>
          <w:rStyle w:val="Pogrubienie"/>
          <w:rFonts w:ascii="Garamond" w:hAnsi="Garamond"/>
          <w:color w:val="1B1B1B"/>
          <w:shd w:val="clear" w:color="auto" w:fill="FFFFFF"/>
        </w:rPr>
      </w:pPr>
    </w:p>
    <w:p w:rsidR="00C9510D" w:rsidRPr="00C9510D" w:rsidRDefault="00C9510D" w:rsidP="00C9510D">
      <w:pPr>
        <w:shd w:val="clear" w:color="auto" w:fill="FFFFFF"/>
        <w:jc w:val="both"/>
        <w:textAlignment w:val="baseline"/>
        <w:rPr>
          <w:rStyle w:val="Pogrubienie"/>
          <w:rFonts w:ascii="Garamond" w:hAnsi="Garamond"/>
          <w:color w:val="1B1B1B"/>
          <w:shd w:val="clear" w:color="auto" w:fill="FFFFFF"/>
        </w:rPr>
      </w:pPr>
      <w:r w:rsidRPr="00C9510D">
        <w:rPr>
          <w:rStyle w:val="Pogrubienie"/>
          <w:rFonts w:ascii="Garamond" w:hAnsi="Garamond"/>
          <w:color w:val="1B1B1B"/>
          <w:shd w:val="clear" w:color="auto" w:fill="FFFFFF"/>
        </w:rPr>
        <w:t xml:space="preserve">List Ministra Edukacji i Nauki </w:t>
      </w:r>
    </w:p>
    <w:p w:rsidR="00C9510D" w:rsidRPr="00C9510D" w:rsidRDefault="00C9510D" w:rsidP="00C9510D">
      <w:pPr>
        <w:shd w:val="clear" w:color="auto" w:fill="FFFFFF"/>
        <w:jc w:val="both"/>
        <w:textAlignment w:val="baseline"/>
        <w:rPr>
          <w:rStyle w:val="Pogrubienie"/>
          <w:rFonts w:ascii="Garamond" w:hAnsi="Garamond"/>
          <w:color w:val="1B1B1B"/>
          <w:shd w:val="clear" w:color="auto" w:fill="FFFFFF"/>
        </w:rPr>
      </w:pPr>
    </w:p>
    <w:p w:rsidR="00C9510D" w:rsidRPr="00C9510D" w:rsidRDefault="00C9510D" w:rsidP="00C9510D">
      <w:pPr>
        <w:pStyle w:val="Bezodstpw"/>
        <w:jc w:val="both"/>
        <w:rPr>
          <w:rFonts w:ascii="Arial" w:hAnsi="Arial"/>
          <w:sz w:val="24"/>
          <w:szCs w:val="24"/>
        </w:rPr>
      </w:pPr>
      <w:r w:rsidRPr="00C9510D">
        <w:rPr>
          <w:rFonts w:ascii="Garamond" w:hAnsi="Garamond"/>
          <w:sz w:val="24"/>
          <w:szCs w:val="24"/>
        </w:rPr>
        <w:softHyphen/>
        <w:t xml:space="preserve">– Z okazji Dnia Edukacji Narodowej przekazuję wszystkim nauczycielom, wychowawcom, pedagogom i pracownikom oświaty wyrazy najwyższego uznania i szacunku. Każdego dnia pomagają Państwo zdobywać uczniom nową wiedzę, inspirują ich do rozwijania pasji i talentów, a także przygotowują do wejścia w dorosłe życie, do podjęcia w przyszłości nowych ról społecznych. Serdecznie za to dziękuję – podkreślił Minister Edukacji i Nauki. </w:t>
      </w:r>
    </w:p>
    <w:p w:rsidR="00C9510D" w:rsidRPr="00C9510D" w:rsidRDefault="00C9510D" w:rsidP="00C9510D">
      <w:pPr>
        <w:shd w:val="clear" w:color="auto" w:fill="FFFFFF"/>
        <w:jc w:val="both"/>
        <w:textAlignment w:val="baseline"/>
        <w:rPr>
          <w:rFonts w:ascii="Garamond" w:hAnsi="Garamond"/>
          <w:b/>
          <w:bCs/>
          <w:color w:val="1B1B1B"/>
        </w:rPr>
      </w:pPr>
    </w:p>
    <w:p w:rsidR="00C9510D" w:rsidRPr="00C9510D" w:rsidRDefault="00C9510D" w:rsidP="00C9510D">
      <w:pPr>
        <w:pStyle w:val="Bezodstpw"/>
        <w:jc w:val="both"/>
        <w:rPr>
          <w:rFonts w:ascii="Garamond" w:hAnsi="Garamond"/>
          <w:color w:val="1B1B1B"/>
          <w:sz w:val="24"/>
          <w:szCs w:val="24"/>
          <w:lang w:eastAsia="pl-PL"/>
        </w:rPr>
      </w:pPr>
      <w:r w:rsidRPr="00C9510D">
        <w:rPr>
          <w:rFonts w:ascii="Garamond" w:hAnsi="Garamond"/>
          <w:color w:val="1B1B1B"/>
          <w:sz w:val="24"/>
          <w:szCs w:val="24"/>
        </w:rPr>
        <w:t xml:space="preserve">W liście minister Przemysław Czarnek przedstawił działania MEiN związane z odbudowywaniem prestiżu zawodu nauczyciela. Minister wspomniał o propozycjach resortu dotyczących wzrostu wynagrodzenia, a także zmianach w zakresie czasu pracy oraz awansu zawodowego. </w:t>
      </w:r>
    </w:p>
    <w:p w:rsidR="00C9510D" w:rsidRPr="00C9510D" w:rsidRDefault="00C9510D" w:rsidP="00C9510D">
      <w:pPr>
        <w:pStyle w:val="Bezodstpw"/>
        <w:jc w:val="both"/>
        <w:rPr>
          <w:rFonts w:ascii="Garamond" w:hAnsi="Garamond"/>
          <w:b/>
          <w:bCs/>
          <w:color w:val="1B1B1B"/>
          <w:sz w:val="24"/>
          <w:szCs w:val="24"/>
        </w:rPr>
      </w:pPr>
    </w:p>
    <w:p w:rsidR="00C9510D" w:rsidRPr="00C9510D" w:rsidRDefault="00C9510D" w:rsidP="00C9510D">
      <w:pPr>
        <w:pStyle w:val="Bezodstpw"/>
        <w:jc w:val="both"/>
        <w:rPr>
          <w:rFonts w:ascii="Garamond" w:hAnsi="Garamond"/>
          <w:sz w:val="24"/>
          <w:szCs w:val="24"/>
        </w:rPr>
      </w:pPr>
      <w:r w:rsidRPr="00C9510D">
        <w:rPr>
          <w:rFonts w:ascii="Garamond" w:hAnsi="Garamond"/>
          <w:color w:val="1B1B1B"/>
          <w:sz w:val="24"/>
          <w:szCs w:val="24"/>
          <w:shd w:val="clear" w:color="auto" w:fill="FFFFFF"/>
        </w:rPr>
        <w:t xml:space="preserve">Minister Edukacji i Nauki wspomniał o wspólnym przedsięwzięciu MEiN i Centrum </w:t>
      </w:r>
      <w:proofErr w:type="spellStart"/>
      <w:r w:rsidRPr="00C9510D">
        <w:rPr>
          <w:rFonts w:ascii="Garamond" w:hAnsi="Garamond"/>
          <w:color w:val="1B1B1B"/>
          <w:sz w:val="24"/>
          <w:szCs w:val="24"/>
          <w:shd w:val="clear" w:color="auto" w:fill="FFFFFF"/>
        </w:rPr>
        <w:t>GovTech</w:t>
      </w:r>
      <w:proofErr w:type="spellEnd"/>
      <w:r w:rsidRPr="00C9510D">
        <w:rPr>
          <w:rFonts w:ascii="Garamond" w:hAnsi="Garamond"/>
          <w:color w:val="1B1B1B"/>
          <w:sz w:val="24"/>
          <w:szCs w:val="24"/>
          <w:shd w:val="clear" w:color="auto" w:fill="FFFFFF"/>
        </w:rPr>
        <w:t xml:space="preserve"> „Laboratoria przyszłości”. Dzięki tej inicjatywnie możliwe będzie wsparcie szkół w nowoczesne narzędzia jakimi są m.in. drukarki 3D czy roboty. Minister wyraził także zadowolenie z dużego zaangażowania szkół i środowiska oświatowego w program „Poznaj Polskę”. –</w:t>
      </w:r>
      <w:r w:rsidRPr="00C9510D">
        <w:rPr>
          <w:rFonts w:ascii="Garamond" w:hAnsi="Garamond"/>
          <w:sz w:val="24"/>
          <w:szCs w:val="24"/>
        </w:rPr>
        <w:t>To znakomity sposób na urozmaicenie i wzbogacenie zajęć lekcyjnych, a także na przybliżenie młodym ludziom historii oraz bogactwa polskiego dziedzictwa narodowego - podkreślił minister Przemysław Czarnek.</w:t>
      </w:r>
    </w:p>
    <w:p w:rsidR="00C9510D" w:rsidRPr="00C9510D" w:rsidRDefault="00C9510D" w:rsidP="00C9510D">
      <w:pPr>
        <w:pStyle w:val="Bezodstpw"/>
        <w:jc w:val="both"/>
        <w:rPr>
          <w:rFonts w:ascii="Garamond" w:hAnsi="Garamond"/>
          <w:sz w:val="24"/>
          <w:szCs w:val="24"/>
        </w:rPr>
      </w:pPr>
    </w:p>
    <w:p w:rsidR="00C9510D" w:rsidRPr="00C9510D" w:rsidRDefault="00C9510D" w:rsidP="00C9510D">
      <w:pPr>
        <w:shd w:val="clear" w:color="auto" w:fill="FFFFFF"/>
        <w:jc w:val="both"/>
        <w:textAlignment w:val="baseline"/>
        <w:rPr>
          <w:rFonts w:ascii="Garamond" w:hAnsi="Garamond"/>
          <w:b/>
          <w:bCs/>
          <w:color w:val="1B1B1B"/>
        </w:rPr>
      </w:pPr>
      <w:r w:rsidRPr="00C9510D">
        <w:rPr>
          <w:rFonts w:ascii="Garamond" w:hAnsi="Garamond"/>
        </w:rPr>
        <w:t>Szef resortu edukacji i nauki skierował także słowa uznania do środowiska oświaty polonijnej, podziękował za trud, jaki nauczyciele wkładają w nauczanie języka polskiego oraz przekazywanie wiedzy naszym młodym Rodakom dorastającym na obczyźnie.</w:t>
      </w:r>
    </w:p>
    <w:p w:rsidR="00C9510D" w:rsidRPr="00C9510D" w:rsidRDefault="00C9510D" w:rsidP="00C9510D">
      <w:pPr>
        <w:shd w:val="clear" w:color="auto" w:fill="FFFFFF"/>
        <w:jc w:val="both"/>
        <w:textAlignment w:val="baseline"/>
        <w:rPr>
          <w:rFonts w:ascii="Garamond" w:hAnsi="Garamond"/>
          <w:b/>
          <w:bCs/>
          <w:color w:val="1B1B1B"/>
        </w:rPr>
      </w:pPr>
    </w:p>
    <w:p w:rsidR="00C9510D" w:rsidRPr="00C9510D" w:rsidRDefault="00C9510D" w:rsidP="00C9510D">
      <w:pPr>
        <w:shd w:val="clear" w:color="auto" w:fill="FFFFFF"/>
        <w:jc w:val="both"/>
        <w:textAlignment w:val="baseline"/>
        <w:rPr>
          <w:rFonts w:ascii="Garamond" w:hAnsi="Garamond"/>
          <w:b/>
          <w:bCs/>
          <w:color w:val="1B1B1B"/>
        </w:rPr>
      </w:pPr>
      <w:r w:rsidRPr="00C9510D">
        <w:rPr>
          <w:rFonts w:ascii="Garamond" w:hAnsi="Garamond"/>
          <w:b/>
          <w:bCs/>
          <w:color w:val="1B1B1B"/>
        </w:rPr>
        <w:t>Dzień Edukacji Narodowej</w:t>
      </w:r>
    </w:p>
    <w:p w:rsidR="00C9510D" w:rsidRPr="00C9510D" w:rsidRDefault="00C9510D" w:rsidP="00C9510D">
      <w:pPr>
        <w:shd w:val="clear" w:color="auto" w:fill="FFFFFF"/>
        <w:jc w:val="both"/>
        <w:textAlignment w:val="baseline"/>
        <w:rPr>
          <w:rFonts w:ascii="Garamond" w:hAnsi="Garamond"/>
          <w:b/>
          <w:bCs/>
          <w:color w:val="1B1B1B"/>
        </w:rPr>
      </w:pPr>
    </w:p>
    <w:p w:rsidR="00C9510D" w:rsidRPr="00C9510D" w:rsidRDefault="00C9510D" w:rsidP="00C9510D">
      <w:pPr>
        <w:shd w:val="clear" w:color="auto" w:fill="FFFFFF"/>
        <w:jc w:val="both"/>
        <w:textAlignment w:val="baseline"/>
        <w:rPr>
          <w:rFonts w:ascii="Garamond" w:hAnsi="Garamond"/>
          <w:color w:val="1B1B1B"/>
        </w:rPr>
      </w:pPr>
      <w:r w:rsidRPr="00C9510D">
        <w:rPr>
          <w:rFonts w:ascii="Garamond" w:hAnsi="Garamond"/>
          <w:color w:val="1B1B1B"/>
        </w:rPr>
        <w:t>Dzień Edukacji Narodowej, zwany tradycyjnie Dniem Nauczyciela, funkcjonuje od 1982 roku jako święto wszystkich nauczycieli i pracowników oświaty. Wprowadzono je ustawą – Karta Nauczyciela z 1982 r.</w:t>
      </w:r>
    </w:p>
    <w:p w:rsidR="00C9510D" w:rsidRPr="00C9510D" w:rsidRDefault="00C9510D" w:rsidP="00C9510D">
      <w:pPr>
        <w:shd w:val="clear" w:color="auto" w:fill="FFFFFF"/>
        <w:jc w:val="both"/>
        <w:textAlignment w:val="baseline"/>
        <w:rPr>
          <w:rFonts w:ascii="Garamond" w:hAnsi="Garamond"/>
          <w:color w:val="1B1B1B"/>
        </w:rPr>
      </w:pPr>
    </w:p>
    <w:p w:rsidR="00C9510D" w:rsidRPr="00C9510D" w:rsidRDefault="00C9510D" w:rsidP="00C9510D">
      <w:pPr>
        <w:shd w:val="clear" w:color="auto" w:fill="FFFFFF"/>
        <w:jc w:val="both"/>
        <w:textAlignment w:val="baseline"/>
        <w:rPr>
          <w:rFonts w:ascii="Garamond" w:hAnsi="Garamond"/>
          <w:color w:val="1B1B1B"/>
        </w:rPr>
      </w:pPr>
      <w:r w:rsidRPr="00C9510D">
        <w:rPr>
          <w:rFonts w:ascii="Garamond" w:hAnsi="Garamond"/>
          <w:color w:val="1B1B1B"/>
        </w:rPr>
        <w:t xml:space="preserve">Nazwa Dzień Edukacji Narodowej pochodzi od powołanej przez Sejm w 1773 roku z inicjatywy kró1a Stanisława Augusta Poniatowskiego, Komisji Edukacji Narodowej – pierwszego w Europie ministerstwa oświaty, które zajęło się reformowaniem szkolnictwa w Polsce i uczyniło nasz kraj prekursorskim w tej dziedzinie. </w:t>
      </w:r>
    </w:p>
    <w:p w:rsidR="00C9510D" w:rsidRPr="00C9510D" w:rsidRDefault="00C9510D" w:rsidP="00C9510D">
      <w:pPr>
        <w:shd w:val="clear" w:color="auto" w:fill="FFFFFF"/>
        <w:jc w:val="both"/>
        <w:textAlignment w:val="baseline"/>
        <w:rPr>
          <w:rFonts w:ascii="Garamond" w:hAnsi="Garamond"/>
          <w:color w:val="1B1B1B"/>
        </w:rPr>
      </w:pPr>
    </w:p>
    <w:p w:rsidR="00C9510D" w:rsidRPr="00C9510D" w:rsidRDefault="00C9510D" w:rsidP="00C9510D">
      <w:pPr>
        <w:shd w:val="clear" w:color="auto" w:fill="FFFFFF"/>
        <w:jc w:val="both"/>
        <w:textAlignment w:val="baseline"/>
        <w:rPr>
          <w:rFonts w:ascii="Garamond" w:hAnsi="Garamond"/>
          <w:color w:val="1B1B1B"/>
        </w:rPr>
      </w:pPr>
      <w:r w:rsidRPr="00C9510D">
        <w:rPr>
          <w:rFonts w:ascii="Garamond" w:hAnsi="Garamond"/>
          <w:color w:val="1B1B1B"/>
        </w:rPr>
        <w:lastRenderedPageBreak/>
        <w:t>Działalność Komisji Edukacji Narodowej miała przełomowe znaczenie w historii polskiego szkolnictwa. Opracowano wówczas nowe programy nauczania, zorganizowano na nowo szkoły średnie, zreformowano szkoły wyższe. Reforma szkolnictwa miała stanowić istotne ogniwo reformy państwa, jej celem było wykształcenie pokolenia Polaków świadomych swoich obowiązków obywatelskich, wyposażonych w wiedzę użyteczną, opartą na ówczesnych zdobyczach nauki.</w:t>
      </w:r>
    </w:p>
    <w:p w:rsidR="00C9510D" w:rsidRPr="00C9510D" w:rsidRDefault="00C9510D" w:rsidP="00C9510D">
      <w:pPr>
        <w:shd w:val="clear" w:color="auto" w:fill="FFFFFF"/>
        <w:jc w:val="both"/>
        <w:textAlignment w:val="baseline"/>
        <w:rPr>
          <w:rFonts w:ascii="Garamond" w:hAnsi="Garamond"/>
          <w:color w:val="1B1B1B"/>
        </w:rPr>
      </w:pPr>
    </w:p>
    <w:p w:rsidR="00C9510D" w:rsidRPr="00C9510D" w:rsidRDefault="00C9510D" w:rsidP="00C9510D">
      <w:pPr>
        <w:shd w:val="clear" w:color="auto" w:fill="FFFFFF"/>
        <w:jc w:val="both"/>
        <w:textAlignment w:val="baseline"/>
        <w:rPr>
          <w:rFonts w:ascii="Garamond" w:hAnsi="Garamond"/>
          <w:color w:val="1B1B1B"/>
        </w:rPr>
      </w:pPr>
      <w:r w:rsidRPr="00C9510D">
        <w:rPr>
          <w:rFonts w:ascii="Garamond" w:hAnsi="Garamond"/>
          <w:color w:val="1B1B1B"/>
        </w:rPr>
        <w:t>Obecnie 14 października jest dniem, w którym podczas uroczystości przypomina się najlepsze tradycje naszego narodu i państwa, nagradza zasłużonych nauczycieli w podziękowaniu za ich trud oraz poświęcenie.</w:t>
      </w:r>
    </w:p>
    <w:p w:rsidR="00C9510D" w:rsidRPr="00C9510D" w:rsidRDefault="00C9510D" w:rsidP="00C9510D">
      <w:pPr>
        <w:shd w:val="clear" w:color="auto" w:fill="FFFFFF"/>
        <w:jc w:val="both"/>
        <w:textAlignment w:val="baseline"/>
        <w:rPr>
          <w:rFonts w:ascii="Garamond" w:hAnsi="Garamond"/>
          <w:color w:val="1B1B1B"/>
        </w:rPr>
      </w:pPr>
    </w:p>
    <w:p w:rsidR="00C9510D" w:rsidRPr="00C9510D" w:rsidRDefault="00C9510D" w:rsidP="00C9510D">
      <w:pPr>
        <w:shd w:val="clear" w:color="auto" w:fill="FFFFFF"/>
        <w:jc w:val="both"/>
        <w:textAlignment w:val="baseline"/>
        <w:rPr>
          <w:rFonts w:ascii="Garamond" w:hAnsi="Garamond"/>
          <w:color w:val="1B1B1B"/>
        </w:rPr>
      </w:pPr>
      <w:r w:rsidRPr="00C9510D">
        <w:rPr>
          <w:rFonts w:ascii="Garamond" w:hAnsi="Garamond"/>
          <w:color w:val="1B1B1B"/>
        </w:rPr>
        <w:t>Dzień Edukacji Narodowej jest wolny od zajęć lekcyjnych (na podstawie </w:t>
      </w:r>
      <w:r w:rsidRPr="00C9510D">
        <w:rPr>
          <w:rFonts w:ascii="Garamond" w:hAnsi="Garamond"/>
          <w:i/>
          <w:iCs/>
          <w:color w:val="1B1B1B"/>
        </w:rPr>
        <w:t>art. 74 ustawy z dnia 26 stycznia 1982 r. – Karta Nauczyciela</w:t>
      </w:r>
      <w:r w:rsidRPr="00C9510D">
        <w:rPr>
          <w:rFonts w:ascii="Garamond" w:hAnsi="Garamond"/>
          <w:color w:val="1B1B1B"/>
        </w:rPr>
        <w:t>). Uczniowie nie mają tego dnia lekcji, ale nie jest to dla nich dzień wolny od obecności w szkole. Szkoła w tym dniu jest zobowiązana prowadzić zajęcia opiekuńcze (w godzinach ustalonych w szkole) lub zajęcia innego rodzaju, na przykład związane z odbywającymi się z tej okazji uroczystościami szkolnymi.</w:t>
      </w:r>
    </w:p>
    <w:p w:rsidR="00A43465" w:rsidRDefault="00A43465" w:rsidP="00C9510D">
      <w:pPr>
        <w:pStyle w:val="Tekstpodstawowy"/>
        <w:ind w:left="0" w:right="116"/>
        <w:rPr>
          <w:rFonts w:ascii="Garamond" w:hAnsi="Garamond"/>
        </w:rPr>
      </w:pPr>
    </w:p>
    <w:p w:rsidR="001E2B1A" w:rsidRPr="00C9510D" w:rsidRDefault="00BA4893" w:rsidP="00C9510D">
      <w:pPr>
        <w:pStyle w:val="Tekstpodstawowy"/>
        <w:ind w:left="0" w:right="116"/>
        <w:rPr>
          <w:rFonts w:ascii="Garamond" w:hAnsi="Garamond"/>
        </w:rPr>
      </w:pPr>
      <w:r w:rsidRPr="00C9510D">
        <w:rPr>
          <w:rFonts w:ascii="Garamond" w:hAnsi="Garamond"/>
        </w:rPr>
        <w:t>Ministerstwo Edukacji i Nauki</w:t>
      </w:r>
    </w:p>
    <w:sectPr w:rsidR="001E2B1A" w:rsidRPr="00C9510D"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2E" w:rsidRDefault="00590B2E">
      <w:r>
        <w:separator/>
      </w:r>
    </w:p>
  </w:endnote>
  <w:endnote w:type="continuationSeparator" w:id="0">
    <w:p w:rsidR="00590B2E" w:rsidRDefault="005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A43465">
          <w:rPr>
            <w:noProof/>
          </w:rPr>
          <w:t>2</w:t>
        </w:r>
        <w:r>
          <w:fldChar w:fldCharType="end"/>
        </w:r>
      </w:p>
    </w:sdtContent>
  </w:sdt>
  <w:p w:rsidR="009C4C9E" w:rsidRPr="004D2D87" w:rsidRDefault="00590B2E"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2E" w:rsidRDefault="00590B2E">
      <w:r>
        <w:separator/>
      </w:r>
    </w:p>
  </w:footnote>
  <w:footnote w:type="continuationSeparator" w:id="0">
    <w:p w:rsidR="00590B2E" w:rsidRDefault="0059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5C4330" w:rsidRPr="00731D28" w:rsidRDefault="00590B2E"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401944"/>
    <w:multiLevelType w:val="multilevel"/>
    <w:tmpl w:val="07A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2"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7"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C8744FB"/>
    <w:multiLevelType w:val="hybridMultilevel"/>
    <w:tmpl w:val="D8F6F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8"/>
  </w:num>
  <w:num w:numId="2">
    <w:abstractNumId w:val="45"/>
  </w:num>
  <w:num w:numId="3">
    <w:abstractNumId w:val="37"/>
  </w:num>
  <w:num w:numId="4">
    <w:abstractNumId w:val="32"/>
  </w:num>
  <w:num w:numId="5">
    <w:abstractNumId w:val="26"/>
  </w:num>
  <w:num w:numId="6">
    <w:abstractNumId w:val="26"/>
  </w:num>
  <w:num w:numId="7">
    <w:abstractNumId w:val="14"/>
  </w:num>
  <w:num w:numId="8">
    <w:abstractNumId w:val="0"/>
  </w:num>
  <w:num w:numId="9">
    <w:abstractNumId w:val="39"/>
  </w:num>
  <w:num w:numId="10">
    <w:abstractNumId w:val="23"/>
  </w:num>
  <w:num w:numId="11">
    <w:abstractNumId w:val="10"/>
  </w:num>
  <w:num w:numId="12">
    <w:abstractNumId w:val="44"/>
  </w:num>
  <w:num w:numId="13">
    <w:abstractNumId w:val="12"/>
  </w:num>
  <w:num w:numId="14">
    <w:abstractNumId w:val="40"/>
  </w:num>
  <w:num w:numId="15">
    <w:abstractNumId w:val="35"/>
  </w:num>
  <w:num w:numId="16">
    <w:abstractNumId w:val="28"/>
  </w:num>
  <w:num w:numId="17">
    <w:abstractNumId w:val="3"/>
  </w:num>
  <w:num w:numId="18">
    <w:abstractNumId w:val="4"/>
  </w:num>
  <w:num w:numId="19">
    <w:abstractNumId w:val="30"/>
  </w:num>
  <w:num w:numId="20">
    <w:abstractNumId w:val="20"/>
  </w:num>
  <w:num w:numId="21">
    <w:abstractNumId w:val="6"/>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9"/>
  </w:num>
  <w:num w:numId="26">
    <w:abstractNumId w:val="25"/>
  </w:num>
  <w:num w:numId="27">
    <w:abstractNumId w:val="15"/>
  </w:num>
  <w:num w:numId="28">
    <w:abstractNumId w:val="29"/>
  </w:num>
  <w:num w:numId="29">
    <w:abstractNumId w:val="31"/>
  </w:num>
  <w:num w:numId="30">
    <w:abstractNumId w:val="27"/>
  </w:num>
  <w:num w:numId="31">
    <w:abstractNumId w:val="33"/>
  </w:num>
  <w:num w:numId="32">
    <w:abstractNumId w:val="24"/>
  </w:num>
  <w:num w:numId="33">
    <w:abstractNumId w:val="41"/>
  </w:num>
  <w:num w:numId="34">
    <w:abstractNumId w:val="13"/>
  </w:num>
  <w:num w:numId="35">
    <w:abstractNumId w:val="9"/>
  </w:num>
  <w:num w:numId="36">
    <w:abstractNumId w:val="7"/>
  </w:num>
  <w:num w:numId="37">
    <w:abstractNumId w:val="36"/>
  </w:num>
  <w:num w:numId="38">
    <w:abstractNumId w:val="8"/>
  </w:num>
  <w:num w:numId="39">
    <w:abstractNumId w:val="11"/>
  </w:num>
  <w:num w:numId="40">
    <w:abstractNumId w:val="46"/>
  </w:num>
  <w:num w:numId="41">
    <w:abstractNumId w:val="34"/>
  </w:num>
  <w:num w:numId="42">
    <w:abstractNumId w:val="1"/>
  </w:num>
  <w:num w:numId="43">
    <w:abstractNumId w:val="2"/>
  </w:num>
  <w:num w:numId="44">
    <w:abstractNumId w:val="21"/>
  </w:num>
  <w:num w:numId="45">
    <w:abstractNumId w:val="1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5"/>
  </w:num>
  <w:num w:numId="49">
    <w:abstractNumId w:val="1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2168"/>
    <w:rsid w:val="00004639"/>
    <w:rsid w:val="000055EE"/>
    <w:rsid w:val="0000788A"/>
    <w:rsid w:val="00011378"/>
    <w:rsid w:val="00020643"/>
    <w:rsid w:val="00040A1F"/>
    <w:rsid w:val="00046AB6"/>
    <w:rsid w:val="00055D20"/>
    <w:rsid w:val="000572AF"/>
    <w:rsid w:val="00063A54"/>
    <w:rsid w:val="000701A4"/>
    <w:rsid w:val="00076D6C"/>
    <w:rsid w:val="0008087F"/>
    <w:rsid w:val="00094EC1"/>
    <w:rsid w:val="00096A59"/>
    <w:rsid w:val="000B242B"/>
    <w:rsid w:val="000B4C6C"/>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C4EFA"/>
    <w:rsid w:val="001D10B1"/>
    <w:rsid w:val="001E2B1A"/>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C2F1B"/>
    <w:rsid w:val="002D4C5D"/>
    <w:rsid w:val="002E492B"/>
    <w:rsid w:val="00313ADC"/>
    <w:rsid w:val="00314390"/>
    <w:rsid w:val="00321E8F"/>
    <w:rsid w:val="00327941"/>
    <w:rsid w:val="0033115E"/>
    <w:rsid w:val="00350354"/>
    <w:rsid w:val="0035546F"/>
    <w:rsid w:val="003569DD"/>
    <w:rsid w:val="003605CE"/>
    <w:rsid w:val="0037778B"/>
    <w:rsid w:val="00387A42"/>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60BF0"/>
    <w:rsid w:val="00581B89"/>
    <w:rsid w:val="00581E68"/>
    <w:rsid w:val="00590B2E"/>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21E66"/>
    <w:rsid w:val="00924AA4"/>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465"/>
    <w:rsid w:val="00A437C9"/>
    <w:rsid w:val="00A44E46"/>
    <w:rsid w:val="00A4782E"/>
    <w:rsid w:val="00A50112"/>
    <w:rsid w:val="00A6174F"/>
    <w:rsid w:val="00A62D1D"/>
    <w:rsid w:val="00A74FE0"/>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247"/>
    <w:rsid w:val="00C879AE"/>
    <w:rsid w:val="00C93EB9"/>
    <w:rsid w:val="00C9466F"/>
    <w:rsid w:val="00C9510D"/>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6010E"/>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 w:type="paragraph" w:customStyle="1" w:styleId="p1">
    <w:name w:val="p1"/>
    <w:basedOn w:val="Normalny"/>
    <w:rsid w:val="00040A1F"/>
    <w:pPr>
      <w:spacing w:before="100" w:beforeAutospacing="1" w:after="100" w:afterAutospacing="1"/>
    </w:pPr>
    <w:rPr>
      <w:rFonts w:ascii="Times New Roman" w:eastAsiaTheme="minorHAnsi" w:hAnsi="Times New Roman" w:cs="Times New Roman"/>
    </w:rPr>
  </w:style>
  <w:style w:type="paragraph" w:customStyle="1" w:styleId="p2">
    <w:name w:val="p2"/>
    <w:basedOn w:val="Normalny"/>
    <w:rsid w:val="00040A1F"/>
    <w:pPr>
      <w:spacing w:before="100" w:beforeAutospacing="1" w:after="100" w:afterAutospacing="1"/>
    </w:pPr>
    <w:rPr>
      <w:rFonts w:ascii="Times New Roman" w:eastAsiaTheme="minorHAnsi" w:hAnsi="Times New Roman" w:cs="Times New Roman"/>
    </w:rPr>
  </w:style>
  <w:style w:type="paragraph" w:customStyle="1" w:styleId="p3">
    <w:name w:val="p3"/>
    <w:basedOn w:val="Normalny"/>
    <w:rsid w:val="00040A1F"/>
    <w:pPr>
      <w:spacing w:before="100" w:beforeAutospacing="1" w:after="100" w:afterAutospacing="1"/>
    </w:pPr>
    <w:rPr>
      <w:rFonts w:ascii="Times New Roman" w:eastAsiaTheme="minorHAnsi" w:hAnsi="Times New Roman" w:cs="Times New Roman"/>
    </w:rPr>
  </w:style>
  <w:style w:type="character" w:customStyle="1" w:styleId="s1">
    <w:name w:val="s1"/>
    <w:basedOn w:val="Domylnaczcionkaakapitu"/>
    <w:rsid w:val="00040A1F"/>
  </w:style>
  <w:style w:type="character" w:customStyle="1" w:styleId="s2">
    <w:name w:val="s2"/>
    <w:basedOn w:val="Domylnaczcionkaakapitu"/>
    <w:rsid w:val="00040A1F"/>
  </w:style>
  <w:style w:type="character" w:customStyle="1" w:styleId="s3">
    <w:name w:val="s3"/>
    <w:basedOn w:val="Domylnaczcionkaakapitu"/>
    <w:rsid w:val="00040A1F"/>
  </w:style>
  <w:style w:type="character" w:customStyle="1" w:styleId="s5">
    <w:name w:val="s5"/>
    <w:basedOn w:val="Domylnaczcionkaakapitu"/>
    <w:rsid w:val="00040A1F"/>
  </w:style>
  <w:style w:type="character" w:styleId="Uwydatnienie">
    <w:name w:val="Emphasis"/>
    <w:basedOn w:val="Domylnaczcionkaakapitu"/>
    <w:uiPriority w:val="20"/>
    <w:qFormat/>
    <w:rsid w:val="00063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996">
      <w:bodyDiv w:val="1"/>
      <w:marLeft w:val="0"/>
      <w:marRight w:val="0"/>
      <w:marTop w:val="0"/>
      <w:marBottom w:val="0"/>
      <w:divBdr>
        <w:top w:val="none" w:sz="0" w:space="0" w:color="auto"/>
        <w:left w:val="none" w:sz="0" w:space="0" w:color="auto"/>
        <w:bottom w:val="none" w:sz="0" w:space="0" w:color="auto"/>
        <w:right w:val="none" w:sz="0" w:space="0" w:color="auto"/>
      </w:divBdr>
    </w:div>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079525226">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454052674">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44B1-BC14-47DC-A60A-43F7F4A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3052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Ostrowska Anna</cp:lastModifiedBy>
  <cp:revision>3</cp:revision>
  <cp:lastPrinted>2021-08-23T07:58:00Z</cp:lastPrinted>
  <dcterms:created xsi:type="dcterms:W3CDTF">2021-10-13T13:33:00Z</dcterms:created>
  <dcterms:modified xsi:type="dcterms:W3CDTF">2021-10-13T13:35:00Z</dcterms:modified>
</cp:coreProperties>
</file>