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9F1F" w14:textId="77777777" w:rsidR="00DF6CAE" w:rsidRDefault="00DF6CAE">
      <w:pPr>
        <w:pStyle w:val="Teksttreci20"/>
      </w:pPr>
    </w:p>
    <w:p w14:paraId="680DEC3F" w14:textId="77777777" w:rsidR="00DF6CAE" w:rsidRDefault="00DF6CAE">
      <w:pPr>
        <w:pStyle w:val="Teksttreci20"/>
      </w:pPr>
    </w:p>
    <w:p w14:paraId="393C2023" w14:textId="77777777" w:rsidR="00DF6CAE" w:rsidRDefault="00DF6CAE">
      <w:pPr>
        <w:pStyle w:val="Teksttreci20"/>
      </w:pPr>
    </w:p>
    <w:p w14:paraId="7DD87FCC" w14:textId="77777777" w:rsidR="00DF6CAE" w:rsidRDefault="00DF6CAE">
      <w:pPr>
        <w:pStyle w:val="Teksttreci20"/>
      </w:pPr>
    </w:p>
    <w:p w14:paraId="7FF9D812" w14:textId="157F611A"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14:paraId="0279CA0F" w14:textId="2050B70B"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14:paraId="2DDDECB2" w14:textId="77777777" w:rsidR="00DF6CAE" w:rsidRDefault="00DF6CAE" w:rsidP="00CC162F">
      <w:pPr>
        <w:pStyle w:val="Teksttreci0"/>
        <w:spacing w:after="140" w:line="295" w:lineRule="auto"/>
        <w:ind w:firstLine="708"/>
        <w:jc w:val="both"/>
        <w:rPr>
          <w:i/>
        </w:rPr>
      </w:pPr>
    </w:p>
    <w:p w14:paraId="606309C1" w14:textId="0D4C026F"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14:paraId="3B980888" w14:textId="62EB0513"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z uwzględnieniem lokalnej liczby zachorowań, dynamiki rozwoju epidemii, oceny kluczowych czynników ryzyka oraz uwarunkowań organizacyjnych i technicznych dane</w:t>
      </w:r>
      <w:r w:rsidR="003811AF">
        <w:rPr>
          <w:color w:val="auto"/>
        </w:rPr>
        <w:t>go podmiotu</w:t>
      </w:r>
      <w:r w:rsidR="008B4692" w:rsidRPr="00977A0E">
        <w:rPr>
          <w:color w:val="auto"/>
        </w:rPr>
        <w:t xml:space="preserve">. </w:t>
      </w:r>
    </w:p>
    <w:p w14:paraId="6F2C2B0A" w14:textId="5FC1D706"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14:paraId="2A62F4F2" w14:textId="48C91831"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r w:rsidR="0020254B">
        <w:t>.</w:t>
      </w:r>
    </w:p>
    <w:p w14:paraId="1B17B658" w14:textId="268605EE" w:rsidR="005267F9" w:rsidRDefault="005267F9" w:rsidP="00FD449D">
      <w:pPr>
        <w:pStyle w:val="Teksttreci0"/>
        <w:spacing w:after="140" w:line="295" w:lineRule="auto"/>
        <w:jc w:val="both"/>
      </w:pPr>
    </w:p>
    <w:p w14:paraId="377D1B22" w14:textId="21D2F529" w:rsidR="000A1449" w:rsidRPr="00B9608B" w:rsidRDefault="000A1449" w:rsidP="00667310">
      <w:pPr>
        <w:pStyle w:val="Teksttreci0"/>
        <w:spacing w:after="140" w:line="295" w:lineRule="auto"/>
        <w:ind w:firstLine="720"/>
        <w:jc w:val="both"/>
        <w:rPr>
          <w:lang w:eastAsia="en-US" w:bidi="en-US"/>
        </w:rPr>
      </w:pPr>
    </w:p>
    <w:p w14:paraId="043DD541" w14:textId="77777777" w:rsidR="000A1449" w:rsidRPr="00B9608B" w:rsidRDefault="000A1449" w:rsidP="00667310">
      <w:pPr>
        <w:pStyle w:val="Teksttreci0"/>
        <w:spacing w:after="140" w:line="295" w:lineRule="auto"/>
        <w:ind w:firstLine="720"/>
        <w:jc w:val="both"/>
        <w:rPr>
          <w:lang w:eastAsia="en-US" w:bidi="en-US"/>
        </w:rPr>
      </w:pPr>
    </w:p>
    <w:p w14:paraId="19D2FDFD" w14:textId="77777777" w:rsidR="000A1449" w:rsidRPr="00B9608B" w:rsidRDefault="000A1449" w:rsidP="00667310">
      <w:pPr>
        <w:pStyle w:val="Teksttreci0"/>
        <w:spacing w:after="140" w:line="295" w:lineRule="auto"/>
        <w:ind w:firstLine="720"/>
        <w:jc w:val="both"/>
        <w:rPr>
          <w:lang w:eastAsia="en-US" w:bidi="en-US"/>
        </w:rPr>
      </w:pPr>
    </w:p>
    <w:p w14:paraId="72BA7C5F" w14:textId="77777777" w:rsidR="000A1449" w:rsidRPr="00B9608B" w:rsidRDefault="000A1449" w:rsidP="00667310">
      <w:pPr>
        <w:pStyle w:val="Teksttreci0"/>
        <w:spacing w:after="140" w:line="295" w:lineRule="auto"/>
        <w:ind w:firstLine="720"/>
        <w:jc w:val="both"/>
        <w:rPr>
          <w:lang w:eastAsia="en-US" w:bidi="en-US"/>
        </w:rPr>
      </w:pPr>
    </w:p>
    <w:p w14:paraId="71D7AA16" w14:textId="77777777" w:rsidR="000A1449" w:rsidRPr="00B9608B" w:rsidRDefault="000A1449" w:rsidP="00667310">
      <w:pPr>
        <w:pStyle w:val="Teksttreci0"/>
        <w:spacing w:after="140" w:line="295" w:lineRule="auto"/>
        <w:ind w:firstLine="720"/>
        <w:jc w:val="both"/>
        <w:rPr>
          <w:lang w:eastAsia="en-US" w:bidi="en-US"/>
        </w:rPr>
      </w:pPr>
    </w:p>
    <w:p w14:paraId="4B668EB9" w14:textId="77777777" w:rsidR="000A1449" w:rsidRPr="00B9608B" w:rsidRDefault="000A1449" w:rsidP="00667310">
      <w:pPr>
        <w:pStyle w:val="Teksttreci0"/>
        <w:spacing w:after="140" w:line="295" w:lineRule="auto"/>
        <w:ind w:firstLine="720"/>
        <w:jc w:val="both"/>
        <w:rPr>
          <w:lang w:eastAsia="en-US" w:bidi="en-US"/>
        </w:rPr>
      </w:pPr>
    </w:p>
    <w:p w14:paraId="5B583F22" w14:textId="77777777" w:rsidR="000A1449" w:rsidRPr="00B9608B" w:rsidRDefault="000A1449" w:rsidP="00667310">
      <w:pPr>
        <w:pStyle w:val="Teksttreci0"/>
        <w:spacing w:after="140" w:line="295" w:lineRule="auto"/>
        <w:ind w:firstLine="720"/>
        <w:jc w:val="both"/>
        <w:rPr>
          <w:lang w:eastAsia="en-US" w:bidi="en-US"/>
        </w:rPr>
      </w:pPr>
    </w:p>
    <w:p w14:paraId="44CFABE0" w14:textId="77777777" w:rsidR="000A1449" w:rsidRPr="00B9608B" w:rsidRDefault="000A1449" w:rsidP="00667310">
      <w:pPr>
        <w:pStyle w:val="Teksttreci0"/>
        <w:spacing w:after="140" w:line="295" w:lineRule="auto"/>
        <w:ind w:firstLine="720"/>
        <w:jc w:val="both"/>
        <w:rPr>
          <w:lang w:eastAsia="en-US" w:bidi="en-US"/>
        </w:rPr>
      </w:pPr>
    </w:p>
    <w:p w14:paraId="4873BFE2" w14:textId="421DDEA5"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14:paraId="68C609EF" w14:textId="497204E7"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14:paraId="1365ACFB" w14:textId="77777777" w:rsidR="004020B2" w:rsidRDefault="004020B2">
          <w:pPr>
            <w:pStyle w:val="Nagwekspisutreci"/>
            <w:rPr>
              <w:rFonts w:ascii="Courier New" w:eastAsia="Courier New" w:hAnsi="Courier New" w:cs="Courier New"/>
              <w:color w:val="000000"/>
              <w:sz w:val="24"/>
              <w:szCs w:val="24"/>
              <w:lang w:bidi="pl-PL"/>
            </w:rPr>
          </w:pPr>
        </w:p>
        <w:p w14:paraId="29A2D443" w14:textId="0BE9621D"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14:paraId="2E99C3D4" w14:textId="77777777" w:rsidR="00672B46" w:rsidRPr="00672B46" w:rsidRDefault="00672B46" w:rsidP="00672B46">
          <w:pPr>
            <w:rPr>
              <w:rFonts w:asciiTheme="minorHAnsi" w:hAnsiTheme="minorHAnsi" w:cstheme="minorHAnsi"/>
              <w:lang w:bidi="ar-SA"/>
            </w:rPr>
          </w:pPr>
        </w:p>
        <w:p w14:paraId="11B369CB" w14:textId="3047EEC6" w:rsidR="00672B46" w:rsidRPr="00672B46" w:rsidRDefault="00672B46"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Pr="00672B46">
              <w:rPr>
                <w:rStyle w:val="Hipercze"/>
                <w:rFonts w:asciiTheme="minorHAnsi" w:hAnsiTheme="minorHAnsi" w:cstheme="minorHAnsi"/>
                <w:b/>
                <w:noProof/>
                <w:lang w:eastAsia="en-US" w:bidi="en-US"/>
              </w:rPr>
              <w:t xml:space="preserve">1. Akty prawne </w:t>
            </w:r>
            <w:r w:rsidRPr="00672B46">
              <w:rPr>
                <w:rStyle w:val="Hipercze"/>
                <w:rFonts w:asciiTheme="minorHAnsi" w:hAnsiTheme="minorHAnsi" w:cstheme="minorHAnsi"/>
                <w:b/>
                <w:noProof/>
              </w:rPr>
              <w:t xml:space="preserve">związane </w:t>
            </w:r>
            <w:r w:rsidRPr="00672B46">
              <w:rPr>
                <w:rStyle w:val="Hipercze"/>
                <w:rFonts w:asciiTheme="minorHAnsi" w:hAnsiTheme="minorHAnsi" w:cstheme="minorHAnsi"/>
                <w:b/>
                <w:noProof/>
                <w:lang w:eastAsia="en-US" w:bidi="en-US"/>
              </w:rPr>
              <w:t xml:space="preserve">z </w:t>
            </w:r>
            <w:r w:rsidRPr="00672B46">
              <w:rPr>
                <w:rStyle w:val="Hipercze"/>
                <w:rFonts w:asciiTheme="minorHAnsi" w:hAnsiTheme="minorHAnsi" w:cstheme="minorHAnsi"/>
                <w:b/>
                <w:noProof/>
              </w:rPr>
              <w:t xml:space="preserve">epidemią </w:t>
            </w:r>
            <w:r w:rsidRPr="00672B46">
              <w:rPr>
                <w:rStyle w:val="Hipercze"/>
                <w:rFonts w:asciiTheme="minorHAnsi" w:hAnsiTheme="minorHAnsi" w:cstheme="minorHAnsi"/>
                <w:b/>
                <w:noProof/>
                <w:lang w:eastAsia="en-US" w:bidi="en-US"/>
              </w:rPr>
              <w:t>COVID-19</w:t>
            </w:r>
            <w:r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14:paraId="2AEE49C5" w14:textId="5CB03B93"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672B46" w:rsidRPr="00672B46">
              <w:rPr>
                <w:rFonts w:asciiTheme="minorHAnsi" w:hAnsiTheme="minorHAnsi" w:cstheme="minorHAnsi"/>
                <w:noProof/>
                <w:webHidden/>
              </w:rPr>
              <w:fldChar w:fldCharType="end"/>
            </w:r>
          </w:hyperlink>
        </w:p>
        <w:p w14:paraId="1290C6D0" w14:textId="0F2E5CFF"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WYTYCZNE</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5727CE89" w14:textId="23F7B2C5"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Organizacja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2D2B47B8" w14:textId="117386ED"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Działalność dydaktyczna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672B46" w:rsidRPr="00672B46">
              <w:rPr>
                <w:rFonts w:asciiTheme="minorHAnsi" w:hAnsiTheme="minorHAnsi" w:cstheme="minorHAnsi"/>
                <w:noProof/>
                <w:webHidden/>
              </w:rPr>
              <w:fldChar w:fldCharType="end"/>
            </w:r>
          </w:hyperlink>
        </w:p>
        <w:p w14:paraId="706B3189" w14:textId="19C0FD9B"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672B46" w:rsidRPr="00672B46">
              <w:rPr>
                <w:rFonts w:asciiTheme="minorHAnsi" w:hAnsiTheme="minorHAnsi" w:cstheme="minorHAnsi"/>
                <w:noProof/>
                <w:webHidden/>
              </w:rPr>
              <w:fldChar w:fldCharType="end"/>
            </w:r>
          </w:hyperlink>
        </w:p>
        <w:p w14:paraId="5B5850D9" w14:textId="43E940DB"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672B46" w:rsidRPr="00672B46">
              <w:rPr>
                <w:rFonts w:asciiTheme="minorHAnsi" w:hAnsiTheme="minorHAnsi" w:cstheme="minorHAnsi"/>
                <w:noProof/>
                <w:webHidden/>
              </w:rPr>
              <w:fldChar w:fldCharType="end"/>
            </w:r>
          </w:hyperlink>
        </w:p>
        <w:p w14:paraId="66228D3D" w14:textId="63C46465" w:rsidR="00672B46" w:rsidRPr="00672B46" w:rsidRDefault="003B4FD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14:paraId="2C4442B9" w14:textId="483AC564" w:rsidR="00672B46" w:rsidRPr="00672B46" w:rsidRDefault="00672B46"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14:paraId="3D2507B6" w14:textId="156AD801" w:rsidR="00DB5548" w:rsidRPr="00BA1FE2" w:rsidRDefault="003B4FDD" w:rsidP="00672B46">
          <w:pPr>
            <w:sectPr w:rsidR="00DB5548" w:rsidRPr="00BA1FE2">
              <w:headerReference w:type="default" r:id="rId9"/>
              <w:footerReference w:type="default" r:id="rId10"/>
              <w:pgSz w:w="11900" w:h="16840"/>
              <w:pgMar w:top="1722" w:right="1364" w:bottom="1381" w:left="1392" w:header="0" w:footer="3" w:gutter="0"/>
              <w:pgNumType w:start="1"/>
              <w:cols w:space="720"/>
              <w:noEndnote/>
              <w:docGrid w:linePitch="360"/>
            </w:sectPr>
          </w:pPr>
        </w:p>
      </w:sdtContent>
    </w:sdt>
    <w:p w14:paraId="21A6F593" w14:textId="77A6B103" w:rsidR="00DB5548" w:rsidRDefault="00672B46" w:rsidP="00672B46">
      <w:pPr>
        <w:pStyle w:val="Nagwek1"/>
        <w:rPr>
          <w:rFonts w:asciiTheme="minorHAnsi" w:hAnsiTheme="minorHAnsi" w:cstheme="minorHAnsi"/>
          <w:b/>
          <w:color w:val="auto"/>
          <w:sz w:val="24"/>
          <w:szCs w:val="24"/>
          <w:lang w:eastAsia="en-US" w:bidi="en-US"/>
        </w:rPr>
      </w:pPr>
      <w:bookmarkStart w:id="0" w:name="_Toc83728372"/>
      <w:r>
        <w:rPr>
          <w:rFonts w:asciiTheme="minorHAnsi" w:hAnsiTheme="minorHAnsi" w:cstheme="minorHAnsi"/>
          <w:b/>
          <w:color w:val="auto"/>
          <w:sz w:val="24"/>
          <w:szCs w:val="24"/>
          <w:lang w:eastAsia="en-US" w:bidi="en-US"/>
        </w:rPr>
        <w:lastRenderedPageBreak/>
        <w:t xml:space="preserve">1. </w:t>
      </w:r>
      <w:r w:rsidR="00222CB2" w:rsidRPr="00672B46">
        <w:rPr>
          <w:rFonts w:asciiTheme="minorHAnsi" w:hAnsiTheme="minorHAnsi" w:cstheme="minorHAnsi"/>
          <w:b/>
          <w:color w:val="auto"/>
          <w:sz w:val="24"/>
          <w:szCs w:val="24"/>
          <w:lang w:eastAsia="en-US" w:bidi="en-US"/>
        </w:rPr>
        <w:t xml:space="preserve">Akty prawne </w:t>
      </w:r>
      <w:r w:rsidR="00222CB2" w:rsidRPr="00672B46">
        <w:rPr>
          <w:rFonts w:asciiTheme="minorHAnsi" w:hAnsiTheme="minorHAnsi" w:cstheme="minorHAnsi"/>
          <w:b/>
          <w:color w:val="auto"/>
          <w:sz w:val="24"/>
          <w:szCs w:val="24"/>
        </w:rPr>
        <w:t xml:space="preserve">związane </w:t>
      </w:r>
      <w:r w:rsidR="00222CB2" w:rsidRPr="00672B46">
        <w:rPr>
          <w:rFonts w:asciiTheme="minorHAnsi" w:hAnsiTheme="minorHAnsi" w:cstheme="minorHAnsi"/>
          <w:b/>
          <w:color w:val="auto"/>
          <w:sz w:val="24"/>
          <w:szCs w:val="24"/>
          <w:lang w:eastAsia="en-US" w:bidi="en-US"/>
        </w:rPr>
        <w:t xml:space="preserve">z </w:t>
      </w:r>
      <w:r w:rsidR="00222CB2" w:rsidRPr="00672B46">
        <w:rPr>
          <w:rFonts w:asciiTheme="minorHAnsi" w:hAnsiTheme="minorHAnsi" w:cstheme="minorHAnsi"/>
          <w:b/>
          <w:color w:val="auto"/>
          <w:sz w:val="24"/>
          <w:szCs w:val="24"/>
        </w:rPr>
        <w:t xml:space="preserve">epidemią </w:t>
      </w:r>
      <w:r w:rsidR="00222CB2" w:rsidRPr="00672B46">
        <w:rPr>
          <w:rFonts w:asciiTheme="minorHAnsi" w:hAnsiTheme="minorHAnsi" w:cstheme="minorHAnsi"/>
          <w:b/>
          <w:color w:val="auto"/>
          <w:sz w:val="24"/>
          <w:szCs w:val="24"/>
          <w:lang w:eastAsia="en-US" w:bidi="en-US"/>
        </w:rPr>
        <w:t>COVID-19</w:t>
      </w:r>
      <w:bookmarkEnd w:id="0"/>
    </w:p>
    <w:p w14:paraId="50E1AE3C" w14:textId="77777777" w:rsidR="00672B46" w:rsidRPr="00672B46" w:rsidRDefault="00672B46" w:rsidP="00672B46">
      <w:pPr>
        <w:rPr>
          <w:lang w:eastAsia="en-US" w:bidi="en-US"/>
        </w:rPr>
      </w:pPr>
    </w:p>
    <w:p w14:paraId="06B34FC3" w14:textId="673FFD73"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14:paraId="1D27D4D5" w14:textId="733149D4" w:rsidR="00DB5548" w:rsidRPr="00DF6CAE" w:rsidRDefault="003B4FDD" w:rsidP="0077182E">
      <w:pPr>
        <w:pStyle w:val="Teksttreci0"/>
        <w:numPr>
          <w:ilvl w:val="0"/>
          <w:numId w:val="15"/>
        </w:numPr>
        <w:tabs>
          <w:tab w:val="left" w:pos="740"/>
        </w:tabs>
        <w:spacing w:line="233" w:lineRule="auto"/>
        <w:jc w:val="both"/>
        <w:rPr>
          <w:color w:val="0070C0"/>
        </w:rPr>
      </w:pPr>
      <w:hyperlink r:id="rId11" w:history="1">
        <w:r w:rsidR="00222CB2" w:rsidRPr="00DF6CAE">
          <w:rPr>
            <w:color w:val="0070C0"/>
            <w:u w:val="single"/>
            <w:lang w:eastAsia="en-US" w:bidi="en-US"/>
          </w:rPr>
          <w:t>http://www.dziennikustaw.gov.pl/DU</w:t>
        </w:r>
      </w:hyperlink>
    </w:p>
    <w:p w14:paraId="51244847" w14:textId="2F47C6CF" w:rsidR="007A0880" w:rsidRPr="00DF6CAE" w:rsidRDefault="003B4FDD" w:rsidP="0077182E">
      <w:pPr>
        <w:pStyle w:val="Teksttreci0"/>
        <w:numPr>
          <w:ilvl w:val="0"/>
          <w:numId w:val="15"/>
        </w:numPr>
        <w:tabs>
          <w:tab w:val="left" w:pos="740"/>
        </w:tabs>
        <w:spacing w:line="233" w:lineRule="auto"/>
        <w:jc w:val="both"/>
        <w:rPr>
          <w:color w:val="0070C0"/>
        </w:rPr>
      </w:pPr>
      <w:hyperlink r:id="rId12" w:history="1">
        <w:r w:rsidR="007A0880" w:rsidRPr="00DF6CAE">
          <w:rPr>
            <w:rStyle w:val="Hipercze"/>
            <w:color w:val="0070C0"/>
          </w:rPr>
          <w:t>https://isap.sejm.gov.pl/isap.nsf/ByYear.xsp?type=WDU&amp;year=2021</w:t>
        </w:r>
      </w:hyperlink>
      <w:r w:rsidR="007A0880" w:rsidRPr="00DF6CAE">
        <w:rPr>
          <w:color w:val="0070C0"/>
        </w:rPr>
        <w:t xml:space="preserve"> </w:t>
      </w:r>
    </w:p>
    <w:p w14:paraId="1332EB21" w14:textId="3AD211DD" w:rsidR="00DB5548" w:rsidRPr="00DF6CAE" w:rsidRDefault="003B4FDD"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val="en-US" w:eastAsia="en-US" w:bidi="en-US"/>
          </w:rPr>
          <w:t>https://www.gov.pl/</w:t>
        </w:r>
      </w:hyperlink>
    </w:p>
    <w:p w14:paraId="23730285" w14:textId="3BE6C0D8" w:rsidR="00DB5548" w:rsidRPr="009C4DBC" w:rsidRDefault="003B4FDD" w:rsidP="0077182E">
      <w:pPr>
        <w:pStyle w:val="Teksttreci0"/>
        <w:numPr>
          <w:ilvl w:val="0"/>
          <w:numId w:val="15"/>
        </w:numPr>
        <w:tabs>
          <w:tab w:val="left" w:pos="740"/>
        </w:tabs>
        <w:spacing w:line="233" w:lineRule="auto"/>
        <w:jc w:val="both"/>
        <w:rPr>
          <w:color w:val="0070C0"/>
        </w:rPr>
      </w:pPr>
      <w:hyperlink r:id="rId14" w:history="1">
        <w:r w:rsidR="00222CB2" w:rsidRPr="00DF6CAE">
          <w:rPr>
            <w:color w:val="0070C0"/>
            <w:u w:val="single"/>
            <w:lang w:val="en-US" w:eastAsia="en-US" w:bidi="en-US"/>
          </w:rPr>
          <w:t>http://www.gis.gov.pl</w:t>
        </w:r>
      </w:hyperlink>
    </w:p>
    <w:p w14:paraId="1FB89140" w14:textId="6F87A9B8" w:rsidR="00253435" w:rsidRPr="00DF6CAE" w:rsidRDefault="003B4FDD" w:rsidP="00253435">
      <w:pPr>
        <w:pStyle w:val="Teksttreci0"/>
        <w:numPr>
          <w:ilvl w:val="0"/>
          <w:numId w:val="15"/>
        </w:numPr>
        <w:tabs>
          <w:tab w:val="left" w:pos="740"/>
        </w:tabs>
        <w:spacing w:line="233" w:lineRule="auto"/>
        <w:jc w:val="both"/>
        <w:rPr>
          <w:color w:val="0070C0"/>
        </w:rPr>
      </w:pPr>
      <w:hyperlink r:id="rId15" w:history="1">
        <w:r w:rsidR="009C4DBC" w:rsidRPr="007D1C2D">
          <w:rPr>
            <w:rStyle w:val="Hipercze"/>
          </w:rPr>
          <w:t>https://www.gov.pl/web/koronawirus</w:t>
        </w:r>
      </w:hyperlink>
      <w:r w:rsidR="009C4DBC">
        <w:rPr>
          <w:color w:val="0070C0"/>
        </w:rPr>
        <w:t xml:space="preserve"> </w:t>
      </w:r>
    </w:p>
    <w:p w14:paraId="0E345E45" w14:textId="75318272" w:rsidR="00DB5548" w:rsidRDefault="00672B46" w:rsidP="00672B46">
      <w:pPr>
        <w:pStyle w:val="Nagwek1"/>
        <w:rPr>
          <w:rFonts w:asciiTheme="minorHAnsi" w:hAnsiTheme="minorHAnsi" w:cstheme="minorHAnsi"/>
          <w:b/>
          <w:color w:val="auto"/>
          <w:sz w:val="24"/>
          <w:szCs w:val="24"/>
        </w:rPr>
      </w:pPr>
      <w:bookmarkStart w:id="1" w:name="_Toc83728373"/>
      <w:r>
        <w:rPr>
          <w:rFonts w:asciiTheme="minorHAnsi" w:hAnsiTheme="minorHAnsi" w:cstheme="minorHAnsi"/>
          <w:b/>
          <w:color w:val="auto"/>
          <w:sz w:val="24"/>
          <w:szCs w:val="24"/>
        </w:rPr>
        <w:t xml:space="preserve">2. </w:t>
      </w:r>
      <w:r w:rsidR="00222CB2" w:rsidRPr="00672B46">
        <w:rPr>
          <w:rFonts w:asciiTheme="minorHAnsi" w:hAnsiTheme="minorHAnsi" w:cstheme="minorHAnsi"/>
          <w:b/>
          <w:color w:val="auto"/>
          <w:sz w:val="24"/>
          <w:szCs w:val="24"/>
        </w:rPr>
        <w:t>Podstawowe informacje i zasady bezpieczeństwa</w:t>
      </w:r>
      <w:bookmarkEnd w:id="1"/>
    </w:p>
    <w:p w14:paraId="076641E9" w14:textId="77777777" w:rsidR="00672B46" w:rsidRPr="00672B46" w:rsidRDefault="00672B46" w:rsidP="00672B46"/>
    <w:p w14:paraId="0A112827" w14:textId="2C2B51EE"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14:paraId="4F3E24A7" w14:textId="25CAC232"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6" w:history="1">
        <w:r w:rsidRPr="00DF6CAE">
          <w:rPr>
            <w:color w:val="0070C0"/>
            <w:u w:val="single"/>
            <w:lang w:eastAsia="en-US" w:bidi="en-US"/>
          </w:rPr>
          <w:t>https://gis.gov.pl/</w:t>
        </w:r>
      </w:hyperlink>
      <w:r w:rsidR="00253435">
        <w:rPr>
          <w:color w:val="0070C0"/>
          <w:lang w:eastAsia="en-US" w:bidi="en-US"/>
        </w:rPr>
        <w:t>,</w:t>
      </w:r>
    </w:p>
    <w:p w14:paraId="57CF3016" w14:textId="569C77B2" w:rsidR="009C4DBC" w:rsidRPr="009C4DBC" w:rsidRDefault="0020254B" w:rsidP="009C4DBC">
      <w:pPr>
        <w:pStyle w:val="Teksttreci0"/>
        <w:tabs>
          <w:tab w:val="left" w:pos="734"/>
        </w:tabs>
        <w:jc w:val="both"/>
        <w:rPr>
          <w:rFonts w:asciiTheme="minorHAnsi" w:hAnsiTheme="minorHAnsi" w:cstheme="minorHAnsi"/>
          <w:sz w:val="22"/>
          <w:szCs w:val="22"/>
        </w:rPr>
      </w:pPr>
      <w:r>
        <w:rPr>
          <w:rFonts w:asciiTheme="minorHAnsi" w:hAnsiTheme="minorHAnsi" w:cstheme="minorHAnsi"/>
          <w:b/>
          <w:bCs/>
          <w:sz w:val="22"/>
          <w:szCs w:val="22"/>
        </w:rPr>
        <w:t>Generalne z</w:t>
      </w:r>
      <w:r w:rsidR="009C4DBC" w:rsidRPr="009C4DBC">
        <w:rPr>
          <w:rFonts w:asciiTheme="minorHAnsi" w:hAnsiTheme="minorHAnsi" w:cstheme="minorHAnsi"/>
          <w:b/>
          <w:bCs/>
          <w:sz w:val="22"/>
          <w:szCs w:val="22"/>
        </w:rPr>
        <w:t xml:space="preserve">alecenia GIS dotyczące bezpiecznego zachowania podczas epidemii koronawirusa: </w:t>
      </w:r>
    </w:p>
    <w:p w14:paraId="4274AEB5" w14:textId="77777777"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14:paraId="115F331E"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14:paraId="0C38C5D1"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14:paraId="79099413"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14:paraId="7F82A318"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14:paraId="51B7DC35"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14:paraId="1587CD46"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14:paraId="15DABF1D"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14:paraId="03E2765C"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14:paraId="21E34B17"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14:paraId="27C47684"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14:paraId="37037288" w14:textId="77777777"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Korzystaj ze sprawdzonych źródeł wiedzy o koronawirusie</w:t>
      </w:r>
    </w:p>
    <w:p w14:paraId="03EF9373" w14:textId="54B104B1"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hospitalizowanych i ofiar koronawirusa stanowią osoby </w:t>
      </w:r>
      <w:r w:rsidR="00296FFF" w:rsidRPr="0036542E">
        <w:rPr>
          <w:b/>
          <w:u w:val="single"/>
          <w:lang w:eastAsia="en-US" w:bidi="en-US"/>
        </w:rPr>
        <w:t>niezaszczepione</w:t>
      </w:r>
      <w:r w:rsidR="00AE2F87">
        <w:rPr>
          <w:b/>
          <w:u w:val="single"/>
          <w:lang w:eastAsia="en-US" w:bidi="en-US"/>
        </w:rPr>
        <w:t>.</w:t>
      </w:r>
    </w:p>
    <w:p w14:paraId="6BA8B42A" w14:textId="52599D91"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14:paraId="4214A485" w14:textId="4892A946" w:rsidR="00DB5548" w:rsidRDefault="00222CB2">
      <w:pPr>
        <w:pStyle w:val="Teksttreci0"/>
        <w:spacing w:after="120"/>
        <w:jc w:val="both"/>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14:paraId="50C5E6C4" w14:textId="6D891858" w:rsidR="00672B46" w:rsidRDefault="00672B46" w:rsidP="00672B46">
      <w:pPr>
        <w:pStyle w:val="Nagwek1"/>
        <w:rPr>
          <w:rFonts w:asciiTheme="minorHAnsi" w:hAnsiTheme="minorHAnsi" w:cstheme="minorHAnsi"/>
          <w:b/>
          <w:color w:val="auto"/>
          <w:sz w:val="24"/>
          <w:szCs w:val="24"/>
        </w:rPr>
      </w:pPr>
      <w:bookmarkStart w:id="2" w:name="_Toc83728374"/>
      <w:r>
        <w:rPr>
          <w:rFonts w:asciiTheme="minorHAnsi" w:hAnsiTheme="minorHAnsi" w:cstheme="minorHAnsi"/>
          <w:b/>
          <w:color w:val="auto"/>
          <w:sz w:val="24"/>
          <w:szCs w:val="24"/>
          <w:lang w:eastAsia="en-US" w:bidi="en-US"/>
        </w:rPr>
        <w:t xml:space="preserve">3. </w:t>
      </w:r>
      <w:r w:rsidR="00942CFD" w:rsidRPr="00672B46">
        <w:rPr>
          <w:rFonts w:asciiTheme="minorHAnsi" w:hAnsiTheme="minorHAnsi" w:cstheme="minorHAnsi"/>
          <w:b/>
          <w:color w:val="auto"/>
          <w:sz w:val="24"/>
          <w:szCs w:val="24"/>
          <w:lang w:eastAsia="en-US" w:bidi="en-US"/>
        </w:rPr>
        <w:t>WYTYCZNE</w:t>
      </w:r>
      <w:bookmarkEnd w:id="2"/>
    </w:p>
    <w:p w14:paraId="7CAB8530" w14:textId="10A00F23" w:rsidR="00DB5548" w:rsidRDefault="00672B46" w:rsidP="00672B46">
      <w:pPr>
        <w:pStyle w:val="Nagwek1"/>
        <w:rPr>
          <w:rFonts w:asciiTheme="minorHAnsi" w:hAnsiTheme="minorHAnsi" w:cstheme="minorHAnsi"/>
          <w:b/>
          <w:color w:val="auto"/>
          <w:sz w:val="24"/>
        </w:rPr>
      </w:pPr>
      <w:bookmarkStart w:id="3" w:name="_Toc83728375"/>
      <w:r w:rsidRPr="00672B46">
        <w:rPr>
          <w:rFonts w:asciiTheme="minorHAnsi" w:hAnsiTheme="minorHAnsi" w:cstheme="minorHAnsi"/>
          <w:b/>
          <w:color w:val="auto"/>
          <w:sz w:val="24"/>
          <w:szCs w:val="24"/>
          <w:lang w:eastAsia="en-US" w:bidi="en-US"/>
        </w:rPr>
        <w:t xml:space="preserve">3.1 </w:t>
      </w:r>
      <w:r w:rsidR="00471A90" w:rsidRPr="00672B46">
        <w:rPr>
          <w:rFonts w:asciiTheme="minorHAnsi" w:hAnsiTheme="minorHAnsi" w:cstheme="minorHAnsi"/>
          <w:b/>
          <w:color w:val="auto"/>
          <w:sz w:val="24"/>
        </w:rPr>
        <w:t>Organizacja uczelni</w:t>
      </w:r>
      <w:bookmarkEnd w:id="3"/>
      <w:r w:rsidR="003811AF">
        <w:rPr>
          <w:rFonts w:asciiTheme="minorHAnsi" w:hAnsiTheme="minorHAnsi" w:cstheme="minorHAnsi"/>
          <w:b/>
          <w:color w:val="auto"/>
          <w:sz w:val="24"/>
        </w:rPr>
        <w:t xml:space="preserve"> i innych podmiotów systemu</w:t>
      </w:r>
    </w:p>
    <w:p w14:paraId="7C995DD5" w14:textId="77777777" w:rsidR="00672B46" w:rsidRPr="00672B46" w:rsidRDefault="00672B46" w:rsidP="00672B46"/>
    <w:p w14:paraId="354C76DE" w14:textId="3D1E6EFE"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14:paraId="7A9C0DE1" w14:textId="199B4102"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14:paraId="5178F13F" w14:textId="7A7B8A76"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14:paraId="27CBEC7C" w14:textId="4D398F58"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14:paraId="343D025A" w14:textId="77777777" w:rsidR="00672B46" w:rsidRPr="00882670" w:rsidRDefault="00672B46" w:rsidP="00672B46">
      <w:pPr>
        <w:pStyle w:val="Teksttreci0"/>
        <w:tabs>
          <w:tab w:val="left" w:pos="734"/>
        </w:tabs>
        <w:ind w:left="740"/>
        <w:jc w:val="both"/>
        <w:rPr>
          <w:rFonts w:asciiTheme="minorHAnsi" w:hAnsiTheme="minorHAnsi" w:cstheme="minorHAnsi"/>
        </w:rPr>
      </w:pPr>
    </w:p>
    <w:p w14:paraId="3F1F0192" w14:textId="2676FAE0"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14:paraId="57E62B4E" w14:textId="46623FAF" w:rsidR="00417525" w:rsidRDefault="00417525" w:rsidP="00882670">
      <w:pPr>
        <w:pStyle w:val="Teksttreci0"/>
        <w:tabs>
          <w:tab w:val="left" w:pos="722"/>
        </w:tabs>
        <w:ind w:left="708"/>
        <w:jc w:val="both"/>
        <w:rPr>
          <w:rFonts w:asciiTheme="minorHAnsi" w:hAnsiTheme="minorHAnsi" w:cstheme="minorHAnsi"/>
          <w:i/>
        </w:rPr>
      </w:pPr>
      <w:r w:rsidRPr="00882670">
        <w:rPr>
          <w:rFonts w:asciiTheme="minorHAnsi" w:hAnsiTheme="minorHAnsi" w:cstheme="minorHAnsi"/>
          <w:i/>
        </w:rPr>
        <w:t>Zarządzenia władz uczelni powinny być udostępniane w miejscu dostępnym dla wszystkich pracowników, studentów i doktorantów.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14:paraId="4C224AAA" w14:textId="77777777" w:rsidR="00882670" w:rsidRPr="00882670" w:rsidRDefault="00882670" w:rsidP="00882670">
      <w:pPr>
        <w:pStyle w:val="Teksttreci0"/>
        <w:tabs>
          <w:tab w:val="left" w:pos="722"/>
        </w:tabs>
        <w:ind w:left="708"/>
        <w:jc w:val="both"/>
        <w:rPr>
          <w:rFonts w:asciiTheme="minorHAnsi" w:hAnsiTheme="minorHAnsi" w:cstheme="minorHAnsi"/>
          <w:i/>
        </w:rPr>
      </w:pPr>
    </w:p>
    <w:p w14:paraId="5328775B" w14:textId="555D5E80" w:rsidR="000B20F7" w:rsidRPr="00882670" w:rsidRDefault="00B77F00" w:rsidP="00882670">
      <w:pPr>
        <w:pStyle w:val="Teksttreci0"/>
        <w:tabs>
          <w:tab w:val="left" w:pos="734"/>
        </w:tabs>
        <w:ind w:left="380"/>
        <w:jc w:val="both"/>
        <w:rPr>
          <w:rFonts w:asciiTheme="minorHAnsi" w:hAnsiTheme="minorHAnsi" w:cstheme="minorHAnsi"/>
          <w:b/>
        </w:rPr>
      </w:pPr>
      <w:r w:rsidRPr="00882670">
        <w:rPr>
          <w:rFonts w:asciiTheme="minorHAnsi" w:hAnsiTheme="minorHAnsi" w:cstheme="minorHAnsi"/>
          <w:b/>
        </w:rPr>
        <w:t>Wytyczne szczegółowe</w:t>
      </w:r>
      <w:r w:rsidR="00EE0B78" w:rsidRPr="00882670">
        <w:rPr>
          <w:rFonts w:asciiTheme="minorHAnsi" w:hAnsiTheme="minorHAnsi" w:cstheme="minorHAnsi"/>
          <w:b/>
        </w:rPr>
        <w:t>:</w:t>
      </w:r>
    </w:p>
    <w:p w14:paraId="7B1BD3A0" w14:textId="5D32A3DD"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14:paraId="368F0516" w14:textId="6DF23C50"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14:paraId="75928A65" w14:textId="42F09032"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7"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14:paraId="16C1A9BC" w14:textId="003FC014"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14:paraId="2D43943A" w14:textId="0C102E25"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14:paraId="32FC8147" w14:textId="77777777" w:rsidR="00672B46" w:rsidRPr="00882670" w:rsidRDefault="00672B46" w:rsidP="00672B46">
      <w:pPr>
        <w:pStyle w:val="Teksttreci0"/>
        <w:tabs>
          <w:tab w:val="left" w:pos="731"/>
        </w:tabs>
        <w:ind w:left="740"/>
        <w:jc w:val="both"/>
        <w:rPr>
          <w:rFonts w:asciiTheme="minorHAnsi" w:hAnsiTheme="minorHAnsi" w:cstheme="minorHAnsi"/>
        </w:rPr>
      </w:pPr>
    </w:p>
    <w:p w14:paraId="7B3EB694" w14:textId="77777777"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t>WAŻNE:</w:t>
      </w:r>
    </w:p>
    <w:p w14:paraId="317F65F0" w14:textId="7FC3ECF9" w:rsidR="00D06692" w:rsidRDefault="00D06692" w:rsidP="00882670">
      <w:pPr>
        <w:pStyle w:val="Teksttreci0"/>
        <w:tabs>
          <w:tab w:val="left" w:pos="732"/>
        </w:tabs>
        <w:ind w:left="709"/>
        <w:jc w:val="both"/>
        <w:rPr>
          <w:rFonts w:asciiTheme="minorHAnsi" w:hAnsiTheme="minorHAnsi" w:cstheme="minorHAnsi"/>
          <w:i/>
        </w:rPr>
      </w:pPr>
      <w:r w:rsidRPr="00882670">
        <w:rPr>
          <w:rFonts w:asciiTheme="minorHAnsi" w:hAnsiTheme="minorHAnsi" w:cstheme="minorHAnsi"/>
          <w:i/>
        </w:rPr>
        <w:t>A</w:t>
      </w:r>
      <w:r w:rsidR="003405F4" w:rsidRPr="00882670">
        <w:rPr>
          <w:rFonts w:asciiTheme="minorHAnsi" w:hAnsiTheme="minorHAnsi" w:cstheme="minorHAnsi"/>
          <w:i/>
        </w:rPr>
        <w:t>dministracja budynków</w:t>
      </w:r>
      <w:r w:rsidRPr="00882670">
        <w:rPr>
          <w:rFonts w:asciiTheme="minorHAnsi" w:hAnsiTheme="minorHAnsi" w:cstheme="minorHAnsi"/>
          <w:i/>
        </w:rPr>
        <w:t xml:space="preserve"> powinna na bieżąco weryfikować przestrzeganie zasad sanitarnych w budynkach uczelni.</w:t>
      </w:r>
    </w:p>
    <w:p w14:paraId="1A671833" w14:textId="77777777" w:rsidR="00882670" w:rsidRPr="00882670" w:rsidRDefault="00882670" w:rsidP="00882670">
      <w:pPr>
        <w:pStyle w:val="Teksttreci0"/>
        <w:tabs>
          <w:tab w:val="left" w:pos="732"/>
        </w:tabs>
        <w:ind w:left="709"/>
        <w:jc w:val="both"/>
        <w:rPr>
          <w:rFonts w:asciiTheme="minorHAnsi" w:hAnsiTheme="minorHAnsi" w:cstheme="minorHAnsi"/>
          <w:i/>
        </w:rPr>
      </w:pPr>
    </w:p>
    <w:p w14:paraId="50068E5E" w14:textId="4FBB6425"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lastRenderedPageBreak/>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14:paraId="44FE29E3" w14:textId="113D2874"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14:paraId="43FEE9B6" w14:textId="28D7C928"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14:paraId="19656040" w14:textId="794B734B"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14:paraId="5E92FBE8" w14:textId="77777777" w:rsidR="00672B46" w:rsidRPr="00882670" w:rsidRDefault="00672B46" w:rsidP="00672B46">
      <w:pPr>
        <w:pStyle w:val="Teksttreci0"/>
        <w:tabs>
          <w:tab w:val="left" w:pos="728"/>
        </w:tabs>
        <w:ind w:left="720"/>
        <w:jc w:val="both"/>
        <w:rPr>
          <w:rFonts w:asciiTheme="minorHAnsi" w:hAnsiTheme="minorHAnsi" w:cstheme="minorHAnsi"/>
          <w:color w:val="auto"/>
        </w:rPr>
      </w:pPr>
    </w:p>
    <w:p w14:paraId="330DB21E" w14:textId="77777777"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14:paraId="5AA0233B" w14:textId="1A1C028B" w:rsidR="00724587" w:rsidRPr="00882670" w:rsidRDefault="00417525"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 xml:space="preserve">Decyzję o trybie pracy pracowników </w:t>
      </w:r>
      <w:r w:rsidR="00C27E61" w:rsidRPr="00882670">
        <w:rPr>
          <w:rFonts w:asciiTheme="minorHAnsi" w:hAnsiTheme="minorHAnsi" w:cstheme="minorHAnsi"/>
          <w:i/>
          <w:color w:val="auto"/>
        </w:rPr>
        <w:t xml:space="preserve">administracji </w:t>
      </w:r>
      <w:r w:rsidRPr="00882670">
        <w:rPr>
          <w:rFonts w:asciiTheme="minorHAnsi" w:hAnsiTheme="minorHAnsi" w:cstheme="minorHAnsi"/>
          <w:i/>
          <w:color w:val="auto"/>
        </w:rPr>
        <w:t xml:space="preserve">podejmuje rektor lub kanclerz w porozumieniu z rektorem po konsultacji z bezpośrednim przełożonym danej jednostki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14:paraId="371EA778" w14:textId="0BF37FF1"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14:paraId="177FF621" w14:textId="77777777" w:rsidR="00882670" w:rsidRPr="00882670" w:rsidRDefault="00882670" w:rsidP="00882670">
      <w:pPr>
        <w:pStyle w:val="Teksttreci0"/>
        <w:tabs>
          <w:tab w:val="left" w:pos="722"/>
        </w:tabs>
        <w:ind w:left="708"/>
        <w:jc w:val="both"/>
        <w:rPr>
          <w:rFonts w:asciiTheme="minorHAnsi" w:hAnsiTheme="minorHAnsi" w:cstheme="minorHAnsi"/>
          <w:i/>
          <w:color w:val="auto"/>
        </w:rPr>
      </w:pPr>
    </w:p>
    <w:p w14:paraId="6FF44E26"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14:paraId="0A67041D" w14:textId="0D78B792"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14:paraId="2D158D33"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14:paraId="2ED6AE00" w14:textId="77777777"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14:paraId="7CDE12FC" w14:textId="77777777"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14:paraId="6E8B3758" w14:textId="3D1ACDB1"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14:paraId="29AD37CA"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współpraca z instytucjami systemu opieki społecznej, aby zapewnić ciągłość </w:t>
      </w:r>
      <w:r w:rsidRPr="00882670">
        <w:rPr>
          <w:rFonts w:asciiTheme="minorHAnsi" w:hAnsiTheme="minorHAnsi" w:cstheme="minorHAnsi"/>
        </w:rPr>
        <w:lastRenderedPageBreak/>
        <w:t>kluczowych usług odbywających się w uczelni, takich jak: badania lekarskie, programy żywieniowe czy terapie dla studentów o specjalnych potrzebach,</w:t>
      </w:r>
    </w:p>
    <w:p w14:paraId="4851DBB0" w14:textId="3F4874EB"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14:paraId="1D0B2A4F" w14:textId="77777777" w:rsidR="00672B46" w:rsidRPr="00882670" w:rsidRDefault="00672B46" w:rsidP="00672B46">
      <w:pPr>
        <w:pStyle w:val="Teksttreci0"/>
        <w:tabs>
          <w:tab w:val="left" w:pos="740"/>
        </w:tabs>
        <w:ind w:left="740"/>
        <w:jc w:val="both"/>
        <w:rPr>
          <w:rFonts w:asciiTheme="minorHAnsi" w:hAnsiTheme="minorHAnsi" w:cstheme="minorHAnsi"/>
          <w:strike/>
          <w:color w:val="auto"/>
        </w:rPr>
      </w:pPr>
    </w:p>
    <w:p w14:paraId="341D557E" w14:textId="77777777"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35FDE751" w14:textId="361566AA" w:rsidR="00724587" w:rsidRPr="00882670" w:rsidRDefault="00724587" w:rsidP="00882670">
      <w:pPr>
        <w:pStyle w:val="Teksttreci0"/>
        <w:ind w:left="708"/>
        <w:jc w:val="both"/>
        <w:rPr>
          <w:rFonts w:asciiTheme="minorHAnsi" w:hAnsiTheme="minorHAnsi" w:cstheme="minorHAnsi"/>
          <w:i/>
        </w:rPr>
      </w:pPr>
      <w:r w:rsidRPr="00882670">
        <w:rPr>
          <w:rFonts w:asciiTheme="minorHAnsi" w:hAnsiTheme="minorHAnsi" w:cstheme="minorHAnsi"/>
          <w:i/>
        </w:rPr>
        <w:t>Rekomendowana jest bliska współpraca z Samorządem Studentów oraz Samorządem Doktorantów,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14:paraId="6C125E55" w14:textId="77777777" w:rsidR="00882670" w:rsidRPr="00882670" w:rsidRDefault="00882670" w:rsidP="00882670">
      <w:pPr>
        <w:pStyle w:val="Teksttreci0"/>
        <w:ind w:left="708"/>
        <w:jc w:val="both"/>
        <w:rPr>
          <w:rFonts w:asciiTheme="minorHAnsi" w:hAnsiTheme="minorHAnsi" w:cstheme="minorHAnsi"/>
        </w:rPr>
      </w:pPr>
    </w:p>
    <w:p w14:paraId="736C887C" w14:textId="64DAB111"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14:paraId="25BCE8B9"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14:paraId="5B38B56E" w14:textId="5F5F200D"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14:paraId="29952DF4" w14:textId="5FDE5BB9"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14:paraId="5B10C02E"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14:paraId="2CA99D0C" w14:textId="77777777"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14:paraId="37B47AB3" w14:textId="7A772409"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14:paraId="2BF6EC97" w14:textId="77777777" w:rsidR="00672B46" w:rsidRPr="00882670" w:rsidRDefault="00672B46" w:rsidP="00672B46">
      <w:pPr>
        <w:pStyle w:val="Teksttreci0"/>
        <w:tabs>
          <w:tab w:val="left" w:pos="730"/>
          <w:tab w:val="left" w:pos="734"/>
        </w:tabs>
        <w:ind w:left="740"/>
        <w:jc w:val="both"/>
        <w:rPr>
          <w:rFonts w:asciiTheme="minorHAnsi" w:hAnsiTheme="minorHAnsi" w:cstheme="minorHAnsi"/>
        </w:rPr>
      </w:pPr>
    </w:p>
    <w:p w14:paraId="5B93406B" w14:textId="77777777"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4FDE44F2" w14:textId="71D78E8B" w:rsidR="00C2370A" w:rsidRDefault="00C2370A" w:rsidP="00882670">
      <w:pPr>
        <w:pStyle w:val="Teksttreci0"/>
        <w:tabs>
          <w:tab w:val="left" w:pos="1134"/>
        </w:tabs>
        <w:ind w:left="708"/>
        <w:jc w:val="both"/>
        <w:rPr>
          <w:rFonts w:asciiTheme="minorHAnsi" w:hAnsiTheme="minorHAnsi" w:cstheme="minorHAnsi"/>
          <w:i/>
        </w:rPr>
      </w:pPr>
      <w:r w:rsidRPr="00290E53">
        <w:rPr>
          <w:rFonts w:asciiTheme="minorHAnsi" w:hAnsiTheme="minorHAnsi" w:cstheme="minorHAnsi"/>
          <w:i/>
        </w:rPr>
        <w:t>Zasady funkcjonowania hoteli/centrów konferencyjnych zlokalizowanych na terenie uczelni, powinny być zbieżne z wytycznymi dla funkcjonowania danego typu działalności gospodarczej wydanych przez Ministerstwo Zdrowia lub inne ministerstwa oraz Głównego Inspektora Sanitarnego.</w:t>
      </w:r>
    </w:p>
    <w:p w14:paraId="7584599D" w14:textId="77777777" w:rsidR="00290E53" w:rsidRPr="00290E53" w:rsidRDefault="00290E53" w:rsidP="00882670">
      <w:pPr>
        <w:pStyle w:val="Teksttreci0"/>
        <w:tabs>
          <w:tab w:val="left" w:pos="1134"/>
        </w:tabs>
        <w:ind w:left="708"/>
        <w:jc w:val="both"/>
        <w:rPr>
          <w:rFonts w:asciiTheme="minorHAnsi" w:hAnsiTheme="minorHAnsi" w:cstheme="minorHAnsi"/>
          <w:i/>
        </w:rPr>
      </w:pPr>
    </w:p>
    <w:p w14:paraId="4A48EDC9" w14:textId="2191BE0B"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14:paraId="1483249F" w14:textId="0CF9325B"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zasady funkcjonowania stołówek, placówek handlowych i usługowych zlokalizowanych na terenie uczelni powinny być zgodne z wytycznymi dla funkcjonowania danego typu 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4" w:name="_Toc83728376"/>
    </w:p>
    <w:p w14:paraId="4F0D7C0A" w14:textId="77777777" w:rsidR="008C0C9F" w:rsidRPr="008C0C9F" w:rsidRDefault="008C0C9F" w:rsidP="008C0C9F">
      <w:pPr>
        <w:pStyle w:val="Teksttreci0"/>
        <w:tabs>
          <w:tab w:val="left" w:pos="740"/>
        </w:tabs>
        <w:ind w:left="380"/>
        <w:jc w:val="both"/>
        <w:rPr>
          <w:rFonts w:asciiTheme="minorHAnsi" w:hAnsiTheme="minorHAnsi" w:cstheme="minorHAnsi"/>
          <w:b/>
          <w:bCs/>
          <w:color w:val="auto"/>
        </w:rPr>
      </w:pPr>
    </w:p>
    <w:p w14:paraId="0FBD809E" w14:textId="1D1A4985" w:rsidR="00B26166" w:rsidRDefault="00672B46" w:rsidP="00672B46">
      <w:pPr>
        <w:pStyle w:val="Nagwek1"/>
        <w:rPr>
          <w:rFonts w:asciiTheme="minorHAnsi" w:hAnsiTheme="minorHAnsi" w:cstheme="minorHAnsi"/>
          <w:b/>
          <w:color w:val="auto"/>
          <w:sz w:val="24"/>
        </w:rPr>
      </w:pPr>
      <w:r>
        <w:rPr>
          <w:rFonts w:asciiTheme="minorHAnsi" w:hAnsiTheme="minorHAnsi" w:cstheme="minorHAnsi"/>
          <w:b/>
          <w:color w:val="auto"/>
          <w:sz w:val="24"/>
        </w:rPr>
        <w:lastRenderedPageBreak/>
        <w:t xml:space="preserve">3.2 </w:t>
      </w:r>
      <w:r w:rsidR="00B26166" w:rsidRPr="00672B46">
        <w:rPr>
          <w:rFonts w:asciiTheme="minorHAnsi" w:hAnsiTheme="minorHAnsi" w:cstheme="minorHAnsi"/>
          <w:b/>
          <w:color w:val="auto"/>
          <w:sz w:val="24"/>
        </w:rPr>
        <w:t>Działalność dydaktyczna</w:t>
      </w:r>
      <w:bookmarkEnd w:id="4"/>
    </w:p>
    <w:p w14:paraId="776A97FF" w14:textId="77777777" w:rsidR="00672B46" w:rsidRPr="00672B46" w:rsidRDefault="00672B46" w:rsidP="00672B46"/>
    <w:p w14:paraId="53D3EA6D" w14:textId="31F87B04"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14:paraId="6C008CAA" w14:textId="2E76284E"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18"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14:paraId="2D361ED6" w14:textId="77777777"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14:paraId="6917B68B" w14:textId="4BADCD15"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14:paraId="23C4F5EB" w14:textId="77777777"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14:paraId="63B41FF6" w14:textId="77777777" w:rsidR="00B77F00" w:rsidRDefault="00B77F00" w:rsidP="00B77F00">
      <w:pPr>
        <w:pStyle w:val="Teksttreci0"/>
        <w:jc w:val="both"/>
        <w:rPr>
          <w:rFonts w:asciiTheme="minorHAnsi" w:hAnsiTheme="minorHAnsi" w:cstheme="minorHAnsi"/>
          <w:color w:val="auto"/>
        </w:rPr>
      </w:pPr>
    </w:p>
    <w:p w14:paraId="60799371" w14:textId="47659972"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14:paraId="01C6C37C" w14:textId="77777777"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14:paraId="3497AC86" w14:textId="1563B856" w:rsidR="00B77F00" w:rsidRPr="003405F4" w:rsidRDefault="00B77F00" w:rsidP="00B77F00">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5C97ED96" w14:textId="130DF148"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14:paraId="61A6015B" w14:textId="77777777"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t>decyzję o zaliczeniu dotychczasowej praktyki i sposobie uzupełnienia brakujących efektów uczenia się wynikających z praktyki powinien podjąć rektor lub dziekan,</w:t>
      </w:r>
    </w:p>
    <w:p w14:paraId="5B080133" w14:textId="0F221840"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14:paraId="5D22ECF9" w14:textId="77777777"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14:paraId="6DEC63FB" w14:textId="7B038A23" w:rsidR="00CC7FCF" w:rsidRPr="003405F4" w:rsidRDefault="00CC7FCF" w:rsidP="0077182E">
      <w:pPr>
        <w:pStyle w:val="Teksttreci0"/>
        <w:numPr>
          <w:ilvl w:val="0"/>
          <w:numId w:val="7"/>
        </w:numPr>
        <w:tabs>
          <w:tab w:val="left" w:pos="733"/>
        </w:tabs>
        <w:ind w:left="720" w:hanging="340"/>
        <w:jc w:val="both"/>
      </w:pPr>
      <w:r w:rsidRPr="003405F4">
        <w:lastRenderedPageBreak/>
        <w:t>praktykę można przenieść na późniejszy termin lub na następny rok, o ile n</w:t>
      </w:r>
      <w:r w:rsidR="00672B46">
        <w:t>ie zaburza to cyklu kształcenia,</w:t>
      </w:r>
    </w:p>
    <w:p w14:paraId="20C49417" w14:textId="77777777"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14:paraId="1D805DEA" w14:textId="3BD2A8FC"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14:paraId="609FA29D" w14:textId="77777777"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14:paraId="73A3D466" w14:textId="26064341"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14:paraId="41D39330" w14:textId="77777777"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14:paraId="6CC28156"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14:paraId="7CE8B0EE"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14:paraId="05D8A1DC" w14:textId="77777777"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14:paraId="34B25F59" w14:textId="77777777" w:rsidR="00CC7FCF" w:rsidRDefault="00CC7FCF" w:rsidP="00290E53">
      <w:pPr>
        <w:pStyle w:val="Teksttreci0"/>
        <w:jc w:val="both"/>
        <w:rPr>
          <w:rFonts w:asciiTheme="minorHAnsi" w:hAnsiTheme="minorHAnsi" w:cstheme="minorHAnsi"/>
          <w:color w:val="auto"/>
        </w:rPr>
      </w:pPr>
    </w:p>
    <w:p w14:paraId="63D4F5CF" w14:textId="77777777"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14:paraId="6F028109" w14:textId="72167D61" w:rsidR="00817CE5" w:rsidRDefault="00817CE5" w:rsidP="00290E53">
      <w:pPr>
        <w:pStyle w:val="Teksttreci0"/>
        <w:jc w:val="both"/>
        <w:rPr>
          <w:b/>
        </w:rPr>
      </w:pPr>
      <w:r w:rsidRPr="009E7D96">
        <w:t>W okresie wzmożonej liczby zachorowań na COVID-19 należy dynamicznie reagować na aktualnie panującą sytuację w kraju i w razie potrzeby podejmować decyzje w oparciu o wytyczne rządu w przedmiotowym zakresie.</w:t>
      </w:r>
    </w:p>
    <w:p w14:paraId="777B82B4" w14:textId="4CE165AC" w:rsidR="00CB1198" w:rsidRPr="00AC6228" w:rsidRDefault="00CB1198">
      <w:pPr>
        <w:pStyle w:val="Teksttreci0"/>
        <w:jc w:val="both"/>
      </w:pPr>
    </w:p>
    <w:p w14:paraId="58522CA0" w14:textId="29DD856E" w:rsidR="00DB5548" w:rsidRDefault="00672B46" w:rsidP="00672B46">
      <w:pPr>
        <w:pStyle w:val="Nagwek1"/>
        <w:rPr>
          <w:rFonts w:asciiTheme="minorHAnsi" w:hAnsiTheme="minorHAnsi" w:cstheme="minorHAnsi"/>
          <w:b/>
          <w:color w:val="auto"/>
          <w:sz w:val="24"/>
          <w:szCs w:val="24"/>
          <w:lang w:eastAsia="en-US" w:bidi="en-US"/>
        </w:rPr>
      </w:pPr>
      <w:bookmarkStart w:id="5" w:name="_Toc83728377"/>
      <w:r>
        <w:rPr>
          <w:rFonts w:asciiTheme="minorHAnsi" w:hAnsiTheme="minorHAnsi" w:cstheme="minorHAnsi"/>
          <w:b/>
          <w:color w:val="auto"/>
          <w:sz w:val="24"/>
          <w:szCs w:val="24"/>
          <w:lang w:eastAsia="en-US" w:bidi="en-US"/>
        </w:rPr>
        <w:t xml:space="preserve">3.3 </w:t>
      </w:r>
      <w:r w:rsidR="00DA0826" w:rsidRPr="00672B46">
        <w:rPr>
          <w:rFonts w:asciiTheme="minorHAnsi" w:hAnsiTheme="minorHAnsi" w:cstheme="minorHAnsi"/>
          <w:b/>
          <w:color w:val="auto"/>
          <w:sz w:val="24"/>
          <w:szCs w:val="24"/>
          <w:lang w:eastAsia="en-US" w:bidi="en-US"/>
        </w:rPr>
        <w:t>Działalność naukowa</w:t>
      </w:r>
      <w:bookmarkEnd w:id="5"/>
    </w:p>
    <w:p w14:paraId="3254980B" w14:textId="77777777" w:rsidR="00672B46" w:rsidRPr="00672B46" w:rsidRDefault="00672B46" w:rsidP="00672B46">
      <w:pPr>
        <w:rPr>
          <w:lang w:eastAsia="en-US" w:bidi="en-US"/>
        </w:rPr>
      </w:pPr>
    </w:p>
    <w:p w14:paraId="465DCFDF" w14:textId="77777777"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14:paraId="49DCAB65" w14:textId="23CC8EED" w:rsidR="00CC7FCF" w:rsidRDefault="00EE1848" w:rsidP="00CC7FCF">
      <w:pPr>
        <w:pStyle w:val="Teksttreci0"/>
        <w:spacing w:after="120"/>
        <w:jc w:val="both"/>
      </w:pPr>
      <w:r>
        <w:lastRenderedPageBreak/>
        <w:t>U</w:t>
      </w:r>
      <w:r w:rsidR="00CC7FCF">
        <w:t>ruchomieni</w:t>
      </w:r>
      <w:r>
        <w:t>e</w:t>
      </w:r>
      <w:r w:rsidR="00CC7FCF">
        <w:t xml:space="preserve"> laboratoriów badawczych </w:t>
      </w:r>
      <w:r>
        <w:t xml:space="preserve">powinno następować </w:t>
      </w:r>
      <w:r w:rsidR="00CC7FCF">
        <w:t xml:space="preserve">z zapewnieniem procedur bezpieczeństwa. </w:t>
      </w:r>
    </w:p>
    <w:p w14:paraId="7993D609" w14:textId="77777777" w:rsidR="00E00D3A" w:rsidRDefault="00E00D3A" w:rsidP="00CC7FCF">
      <w:pPr>
        <w:pStyle w:val="Teksttreci0"/>
        <w:spacing w:after="120"/>
        <w:jc w:val="both"/>
      </w:pPr>
    </w:p>
    <w:p w14:paraId="452046F7" w14:textId="6B5EA88E" w:rsidR="00EE1848" w:rsidRPr="003405F4" w:rsidRDefault="00EE1848" w:rsidP="00EE1848">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1A68943E" w14:textId="133AB39C"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priorytetyzacja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14:paraId="390BD4F5" w14:textId="0EA4F079"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14:paraId="32B82875" w14:textId="77777777"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14:paraId="5DF4D942" w14:textId="77777777"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14:paraId="15F58AF5" w14:textId="77777777"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14:paraId="5742FCF3" w14:textId="70AB95EF"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14:paraId="5F53891D" w14:textId="77777777" w:rsidR="00672B46" w:rsidRDefault="00672B46" w:rsidP="00672B46">
      <w:pPr>
        <w:pStyle w:val="Nagwek11"/>
        <w:keepNext/>
        <w:keepLines/>
        <w:tabs>
          <w:tab w:val="left" w:pos="725"/>
        </w:tabs>
        <w:ind w:left="720"/>
        <w:jc w:val="both"/>
        <w:rPr>
          <w:b w:val="0"/>
          <w:bCs w:val="0"/>
        </w:rPr>
      </w:pPr>
    </w:p>
    <w:p w14:paraId="4318D4F3" w14:textId="0F244C2C" w:rsidR="00DB5548" w:rsidRDefault="00672B46" w:rsidP="00672B46">
      <w:pPr>
        <w:pStyle w:val="Nagwek1"/>
        <w:rPr>
          <w:rFonts w:asciiTheme="minorHAnsi" w:hAnsiTheme="minorHAnsi" w:cstheme="minorHAnsi"/>
          <w:b/>
          <w:color w:val="auto"/>
          <w:sz w:val="24"/>
          <w:szCs w:val="24"/>
        </w:rPr>
      </w:pPr>
      <w:bookmarkStart w:id="6" w:name="_Toc83728378"/>
      <w:r>
        <w:rPr>
          <w:rFonts w:asciiTheme="minorHAnsi" w:hAnsiTheme="minorHAnsi" w:cstheme="minorHAnsi"/>
          <w:b/>
          <w:color w:val="auto"/>
          <w:sz w:val="24"/>
          <w:szCs w:val="24"/>
        </w:rPr>
        <w:t xml:space="preserve">3. 4 </w:t>
      </w:r>
      <w:r w:rsidR="003E3C17" w:rsidRPr="00672B46">
        <w:rPr>
          <w:rFonts w:asciiTheme="minorHAnsi" w:hAnsiTheme="minorHAnsi" w:cstheme="minorHAnsi"/>
          <w:b/>
          <w:color w:val="auto"/>
          <w:sz w:val="24"/>
          <w:szCs w:val="24"/>
        </w:rPr>
        <w:t>Wydarzenia uczelniane, sport akademicki, działalność kulturalna i integracyjna</w:t>
      </w:r>
      <w:bookmarkEnd w:id="6"/>
    </w:p>
    <w:p w14:paraId="7E8AE7E8" w14:textId="77777777" w:rsidR="00672B46" w:rsidRPr="00672B46" w:rsidRDefault="00672B46" w:rsidP="00672B46"/>
    <w:p w14:paraId="1BE58C51" w14:textId="5044D093" w:rsidR="00612A06" w:rsidRP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14:paraId="7C6592BF" w14:textId="4AE0531E" w:rsidR="008B4692" w:rsidRPr="00612A06" w:rsidRDefault="00612A06" w:rsidP="00B10A3C">
      <w:pPr>
        <w:pStyle w:val="Teksttreci0"/>
        <w:tabs>
          <w:tab w:val="left" w:pos="738"/>
        </w:tabs>
        <w:jc w:val="both"/>
        <w:rPr>
          <w:color w:val="auto"/>
          <w:u w:val="single"/>
        </w:rPr>
      </w:pPr>
      <w:r w:rsidRPr="00612A06">
        <w:rPr>
          <w:color w:val="auto"/>
          <w:u w:val="single"/>
        </w:rPr>
        <w:t>WAŻNE:</w:t>
      </w:r>
    </w:p>
    <w:p w14:paraId="179F9839" w14:textId="5A530C61" w:rsidR="00612A06" w:rsidRDefault="00EE1848" w:rsidP="00612A06">
      <w:pPr>
        <w:pStyle w:val="Teksttreci0"/>
        <w:tabs>
          <w:tab w:val="left" w:pos="738"/>
        </w:tabs>
        <w:spacing w:after="100"/>
        <w:ind w:left="740"/>
        <w:jc w:val="both"/>
        <w:rPr>
          <w:i/>
        </w:rPr>
      </w:pPr>
      <w:r w:rsidRPr="00EE1848">
        <w:rPr>
          <w:i/>
        </w:rPr>
        <w:t>L</w:t>
      </w:r>
      <w:r w:rsidR="002466E5" w:rsidRPr="00EE1848">
        <w:rPr>
          <w:i/>
        </w:rPr>
        <w:t>imity</w:t>
      </w:r>
      <w:r w:rsidR="00712B4D" w:rsidRPr="00EE1848">
        <w:rPr>
          <w:i/>
        </w:rPr>
        <w:t xml:space="preserve"> dotyczące wydarzeń kulturalnych</w:t>
      </w:r>
      <w:r w:rsidR="00082AF4" w:rsidRPr="00EE1848">
        <w:rPr>
          <w:i/>
        </w:rPr>
        <w:t xml:space="preserve"> </w:t>
      </w:r>
      <w:r w:rsidR="00E00D3A">
        <w:rPr>
          <w:i/>
        </w:rPr>
        <w:t xml:space="preserve">i sportowych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14:paraId="3F0EBAE2" w14:textId="77777777" w:rsidR="009C4DBC" w:rsidRDefault="009C4DBC" w:rsidP="00612A06">
      <w:pPr>
        <w:pStyle w:val="Teksttreci0"/>
        <w:tabs>
          <w:tab w:val="left" w:pos="738"/>
        </w:tabs>
        <w:spacing w:after="100"/>
        <w:ind w:left="740"/>
        <w:jc w:val="both"/>
        <w:rPr>
          <w:i/>
        </w:rPr>
      </w:pPr>
    </w:p>
    <w:p w14:paraId="5D287E0D" w14:textId="152DEBF5" w:rsidR="00027778" w:rsidRDefault="00672B46" w:rsidP="00672B46">
      <w:pPr>
        <w:pStyle w:val="Nagwek1"/>
        <w:rPr>
          <w:rFonts w:asciiTheme="minorHAnsi" w:hAnsiTheme="minorHAnsi" w:cstheme="minorHAnsi"/>
          <w:b/>
          <w:color w:val="auto"/>
          <w:sz w:val="24"/>
          <w:szCs w:val="24"/>
        </w:rPr>
      </w:pPr>
      <w:bookmarkStart w:id="7" w:name="_Toc83728379"/>
      <w:r>
        <w:rPr>
          <w:rFonts w:asciiTheme="minorHAnsi" w:hAnsiTheme="minorHAnsi" w:cstheme="minorHAnsi"/>
          <w:b/>
          <w:color w:val="auto"/>
          <w:sz w:val="24"/>
          <w:szCs w:val="24"/>
        </w:rPr>
        <w:lastRenderedPageBreak/>
        <w:t xml:space="preserve">4. </w:t>
      </w:r>
      <w:r w:rsidR="00222CB2" w:rsidRPr="00672B46">
        <w:rPr>
          <w:rFonts w:asciiTheme="minorHAnsi" w:hAnsiTheme="minorHAnsi" w:cstheme="minorHAnsi"/>
          <w:b/>
          <w:color w:val="auto"/>
          <w:sz w:val="24"/>
          <w:szCs w:val="24"/>
        </w:rPr>
        <w:t xml:space="preserve">Dobre praktyki </w:t>
      </w:r>
      <w:r w:rsidR="00027778" w:rsidRPr="00672B46">
        <w:rPr>
          <w:rFonts w:asciiTheme="minorHAnsi" w:hAnsiTheme="minorHAnsi" w:cstheme="minorHAnsi"/>
          <w:b/>
          <w:color w:val="auto"/>
          <w:sz w:val="24"/>
          <w:szCs w:val="24"/>
        </w:rPr>
        <w:t>–</w:t>
      </w:r>
      <w:r w:rsidR="00222CB2" w:rsidRPr="00672B46">
        <w:rPr>
          <w:rFonts w:asciiTheme="minorHAnsi" w:hAnsiTheme="minorHAnsi" w:cstheme="minorHAnsi"/>
          <w:b/>
          <w:color w:val="auto"/>
          <w:sz w:val="24"/>
          <w:szCs w:val="24"/>
        </w:rPr>
        <w:t xml:space="preserve"> przykłady</w:t>
      </w:r>
      <w:bookmarkEnd w:id="7"/>
    </w:p>
    <w:p w14:paraId="1DC1E01C" w14:textId="77777777" w:rsidR="00672B46" w:rsidRPr="00672B46" w:rsidRDefault="00672B46" w:rsidP="00672B46"/>
    <w:p w14:paraId="47E9E7F9" w14:textId="16236D15"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do zaszczepienia się przeciwko COVID-19</w:t>
      </w:r>
      <w:r>
        <w:t>, to kluczowy czynnik, który zapewni</w:t>
      </w:r>
      <w:r w:rsidRPr="00FF3236">
        <w:t xml:space="preserve"> bezpieczne warunki</w:t>
      </w:r>
      <w:r w:rsidR="00672B46">
        <w:t xml:space="preserve"> kształcenia na terenie uczelni,</w:t>
      </w:r>
    </w:p>
    <w:p w14:paraId="2E9ABDD5" w14:textId="7F5B0537"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14:paraId="017166F4" w14:textId="25294606"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14:paraId="7687588F" w14:textId="46BE4670"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14:paraId="415D4F73" w14:textId="2026C0CC"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14:paraId="33BDCA91" w14:textId="697EBD39"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14:paraId="1310E3B6" w14:textId="501249B7"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14:paraId="08BF1EE9" w14:textId="4F364A8B" w:rsidR="00C67078" w:rsidRPr="00452F8C"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14:paraId="19128949" w14:textId="7552D1F1"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zachorowań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w:t>
      </w:r>
      <w:bookmarkStart w:id="8" w:name="_GoBack"/>
      <w:bookmarkEnd w:id="8"/>
      <w:r w:rsidR="00B137F7">
        <w:t>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CFA8" w16cid:durableId="24FEDC6A"/>
  <w16cid:commentId w16cid:paraId="37A5EC0C" w16cid:durableId="24FEDC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3D6C" w14:textId="77777777" w:rsidR="003B4FDD" w:rsidRDefault="003B4FDD">
      <w:r>
        <w:separator/>
      </w:r>
    </w:p>
  </w:endnote>
  <w:endnote w:type="continuationSeparator" w:id="0">
    <w:p w14:paraId="14C1AA0C" w14:textId="77777777" w:rsidR="003B4FDD" w:rsidRDefault="003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F17A" w14:textId="00F8D97B" w:rsidR="00E806EC" w:rsidRDefault="00E806EC">
    <w:pPr>
      <w:spacing w:line="1" w:lineRule="exact"/>
    </w:pPr>
    <w:r>
      <w:rPr>
        <w:noProof/>
        <w:lang w:bidi="ar-SA"/>
      </w:rPr>
      <mc:AlternateContent>
        <mc:Choice Requires="wps">
          <w:drawing>
            <wp:anchor distT="0" distB="0" distL="0" distR="0" simplePos="0" relativeHeight="62914692" behindDoc="1" locked="0" layoutInCell="1" allowOverlap="1" wp14:anchorId="09007264" wp14:editId="7DB76DB6">
              <wp:simplePos x="0" y="0"/>
              <wp:positionH relativeFrom="page">
                <wp:posOffset>6541770</wp:posOffset>
              </wp:positionH>
              <wp:positionV relativeFrom="page">
                <wp:posOffset>9965690</wp:posOffset>
              </wp:positionV>
              <wp:extent cx="64770" cy="1549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wps:spPr>
                    <wps:txbx>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22619">
                            <w:rPr>
                              <w:rFonts w:ascii="Calibri" w:eastAsia="Calibri" w:hAnsi="Calibri" w:cs="Calibri"/>
                              <w:noProof/>
                            </w:rPr>
                            <w:t>5</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15.1pt;margin-top:784.7pt;width:5.1pt;height:12.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" filled="f" stroked="f">
              <v:path arrowok="t"/>
              <v:textbox style="mso-fit-shape-to-text:t" inset="0,0,0,0">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22619">
                      <w:rPr>
                        <w:rFonts w:ascii="Calibri" w:eastAsia="Calibri" w:hAnsi="Calibri" w:cs="Calibri"/>
                        <w:noProof/>
                      </w:rPr>
                      <w:t>5</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4C76" w14:textId="77777777" w:rsidR="003B4FDD" w:rsidRDefault="003B4FDD">
      <w:r>
        <w:separator/>
      </w:r>
    </w:p>
  </w:footnote>
  <w:footnote w:type="continuationSeparator" w:id="0">
    <w:p w14:paraId="378C6E17" w14:textId="77777777" w:rsidR="003B4FDD" w:rsidRDefault="003B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02C4" w14:textId="030CA9DC" w:rsidR="00E806EC" w:rsidRDefault="00E806EC">
    <w:pPr>
      <w:spacing w:line="1" w:lineRule="exact"/>
    </w:pPr>
    <w:r>
      <w:rPr>
        <w:noProof/>
        <w:lang w:bidi="ar-SA"/>
      </w:rPr>
      <mc:AlternateContent>
        <mc:Choice Requires="wps">
          <w:drawing>
            <wp:anchor distT="0" distB="0" distL="0" distR="0" simplePos="0" relativeHeight="62914690" behindDoc="1" locked="0" layoutInCell="1" allowOverlap="1" wp14:anchorId="6276F777" wp14:editId="2392EB96">
              <wp:simplePos x="0" y="0"/>
              <wp:positionH relativeFrom="page">
                <wp:posOffset>2054432</wp:posOffset>
              </wp:positionH>
              <wp:positionV relativeFrom="page">
                <wp:posOffset>510639</wp:posOffset>
              </wp:positionV>
              <wp:extent cx="3911262"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262" cy="123825"/>
                      </a:xfrm>
                      <a:prstGeom prst="rect">
                        <a:avLst/>
                      </a:prstGeom>
                      <a:noFill/>
                    </wps:spPr>
                    <wps:txbx>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6276F777"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" filled="f" stroked="f">
              <v:path arrowok="t"/>
              <v:textbox style="mso-fit-shape-to-text:t" inset="0,0,0,0">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B4FDD"/>
    <w:rsid w:val="003C0461"/>
    <w:rsid w:val="003C07E8"/>
    <w:rsid w:val="003C1A6B"/>
    <w:rsid w:val="003C2F07"/>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35163"/>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711A"/>
    <w:rsid w:val="00717471"/>
    <w:rsid w:val="0072175A"/>
    <w:rsid w:val="00724587"/>
    <w:rsid w:val="0072796D"/>
    <w:rsid w:val="00732E89"/>
    <w:rsid w:val="00735ABD"/>
    <w:rsid w:val="00741845"/>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68D4"/>
    <w:rsid w:val="00897439"/>
    <w:rsid w:val="008A0398"/>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2619"/>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koronawirus" TargetMode="External"/><Relationship Id="rId18"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ap.sejm.gov.pl/isap.nsf/ByYear.xsp?type=WDU&amp;year=2021" TargetMode="External"/><Relationship Id="rId17" Type="http://schemas.openxmlformats.org/officeDocument/2006/relationships/hyperlink" Target="https://www.gov.pl/web/gis/jak-skutecznie-dezynfekowac-rece" TargetMode="External"/><Relationship Id="rId2" Type="http://schemas.openxmlformats.org/officeDocument/2006/relationships/numbering" Target="numbering.xml"/><Relationship Id="rId16" Type="http://schemas.openxmlformats.org/officeDocument/2006/relationships/hyperlink" Target="https://gi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iennikustaw.gov.pl/DU" TargetMode="External"/><Relationship Id="rId5" Type="http://schemas.openxmlformats.org/officeDocument/2006/relationships/settings" Target="settings.xml"/><Relationship Id="rId15" Type="http://schemas.openxmlformats.org/officeDocument/2006/relationships/hyperlink" Target="https://www.gov.pl/web/koronawiru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is.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552C-9679-402C-8683-3209B2CA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Microsoft</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lastModifiedBy>Zbieg Agata</cp:lastModifiedBy>
  <cp:revision>2</cp:revision>
  <cp:lastPrinted>2021-09-09T08:09:00Z</cp:lastPrinted>
  <dcterms:created xsi:type="dcterms:W3CDTF">2021-09-30T16:40:00Z</dcterms:created>
  <dcterms:modified xsi:type="dcterms:W3CDTF">2021-09-30T16:40:00Z</dcterms:modified>
</cp:coreProperties>
</file>