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BB" w:rsidRDefault="001E3ABB">
      <w:pPr>
        <w:pStyle w:val="Style1"/>
        <w:widowControl/>
        <w:spacing w:line="542" w:lineRule="exact"/>
        <w:ind w:left="1310"/>
        <w:rPr>
          <w:rStyle w:val="FontStyle16"/>
        </w:rPr>
      </w:pPr>
      <w:bookmarkStart w:id="0" w:name="_GoBack"/>
      <w:bookmarkEnd w:id="0"/>
      <w:r>
        <w:rPr>
          <w:rStyle w:val="FontStyle16"/>
        </w:rPr>
        <w:t>FORMULARZ UMOŻLIWIAJĄCY WYKONYWANIE PRAWA GŁOSU PRZEZ PEŁNOMOCNIKA NA NADZWYCZAJNYM WALNYM ZGROMADZENIU AKCJONARIUSZY CUBE.ITG S.A.</w:t>
      </w:r>
    </w:p>
    <w:p w:rsidR="001E3ABB" w:rsidRDefault="00AE5EA3">
      <w:pPr>
        <w:pStyle w:val="Style1"/>
        <w:widowControl/>
        <w:spacing w:line="542" w:lineRule="exact"/>
        <w:ind w:left="1301"/>
        <w:rPr>
          <w:rStyle w:val="FontStyle16"/>
        </w:rPr>
      </w:pPr>
      <w:r>
        <w:rPr>
          <w:rStyle w:val="FontStyle16"/>
        </w:rPr>
        <w:t xml:space="preserve">W DNIU </w:t>
      </w:r>
      <w:r w:rsidR="00F23F4C">
        <w:rPr>
          <w:rStyle w:val="FontStyle16"/>
        </w:rPr>
        <w:t>23 MARCA 2016</w:t>
      </w:r>
      <w:r w:rsidR="001E3ABB">
        <w:rPr>
          <w:rStyle w:val="FontStyle16"/>
        </w:rPr>
        <w:t xml:space="preserve"> ROKU</w:t>
      </w:r>
    </w:p>
    <w:p w:rsidR="001E3ABB" w:rsidRDefault="001E3ABB">
      <w:pPr>
        <w:pStyle w:val="Style3"/>
        <w:widowControl/>
        <w:spacing w:line="240" w:lineRule="exact"/>
        <w:ind w:left="3000" w:right="1723"/>
        <w:rPr>
          <w:sz w:val="20"/>
          <w:szCs w:val="20"/>
        </w:rPr>
      </w:pPr>
    </w:p>
    <w:p w:rsidR="00DC66B1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Stosowanie niniejszego formularza jest prawem a</w:t>
      </w:r>
      <w:r w:rsidR="00DC66B1">
        <w:rPr>
          <w:rStyle w:val="FontStyle15"/>
        </w:rPr>
        <w:t xml:space="preserve"> nie obowiązkiem Akcjonariusza</w:t>
      </w:r>
    </w:p>
    <w:p w:rsidR="001E3ABB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Niniejszy formularz nie zastępuje dokumentu pełnomocnictwa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14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AKCJONARIUSZA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Akcjonariusza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Akcjonariusza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67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PEŁNOMOCNIKA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Pełnomocnika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Pełnomocnika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</w:pPr>
      <w:r>
        <w:rPr>
          <w:rStyle w:val="FontStyle16"/>
        </w:rPr>
        <w:t>Pełnomocnictwo z dnia:</w:t>
      </w: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  <w:sectPr w:rsidR="001E3ABB">
          <w:footerReference w:type="default" r:id="rId8"/>
          <w:type w:val="continuous"/>
          <w:pgSz w:w="16837" w:h="11905" w:orient="landscape"/>
          <w:pgMar w:top="796" w:right="2664" w:bottom="1440" w:left="1349" w:header="708" w:footer="708" w:gutter="0"/>
          <w:cols w:space="60"/>
          <w:noEndnote/>
        </w:sectPr>
      </w:pPr>
    </w:p>
    <w:p w:rsidR="001E3ABB" w:rsidRDefault="001E3ABB">
      <w:pPr>
        <w:pStyle w:val="Style1"/>
        <w:widowControl/>
        <w:spacing w:line="240" w:lineRule="auto"/>
        <w:ind w:left="4435"/>
        <w:jc w:val="both"/>
        <w:rPr>
          <w:rStyle w:val="FontStyle16"/>
        </w:rPr>
      </w:pPr>
      <w:r>
        <w:rPr>
          <w:rStyle w:val="FontStyle16"/>
        </w:rPr>
        <w:lastRenderedPageBreak/>
        <w:t>INSTRUKCJA KORZYSTANIA Z FORMULARZA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98"/>
        <w:ind w:left="792"/>
        <w:jc w:val="both"/>
        <w:rPr>
          <w:rStyle w:val="FontStyle17"/>
        </w:rPr>
      </w:pPr>
      <w:r>
        <w:rPr>
          <w:rStyle w:val="FontStyle17"/>
        </w:rPr>
        <w:t>Akcjonariusze proszeni są o wydanie instrukcji głosowania poprzez wstawienie znaku "X" w odpowiedniej rubryce formularza i w stosunku do każdej wskazanej w nim uchwały ZWZ.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4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zaznaczenia rubryki „inne" akcjonariusze proszeni są o szczegółowe określenie w tej rubryce instrukcji dotyczącej wykonywania prawa głosu przez pełnomocnika.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0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przypadku, gdy akcjonariusz podejmie decyzję o głosowaniu odmiennie (różnie) z posiadanych akcji, zgodnie z uprawnieniem wynikającym z art. 411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 xml:space="preserve"> KSH, akcjonariusz zobowiązany jest do wskazania w odpowiedniej rubryce formularza (i w odniesieniu do każdej uchwały) liczby akcji, z których pełnomocnik ma głosować „za", „przeciw" lub „wstrzymać się" od głosu.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5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braku wskazania liczby akcji (do głosowania odmiennego) uznaje się, że pełnomocnik uprawniony jest do głosowania we wskazany sposób ze wszystkich akcji posiadanych przez akcjonariusza.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4"/>
        <w:ind w:left="792"/>
        <w:jc w:val="both"/>
        <w:rPr>
          <w:rStyle w:val="FontStyle17"/>
        </w:rPr>
      </w:pPr>
      <w:r>
        <w:rPr>
          <w:rStyle w:val="FontStyle17"/>
        </w:rPr>
        <w:t>Uwaga! Projekty uchwał poddanych pod głosowanie na Nadzwyczajnym Walnym Z</w:t>
      </w:r>
      <w:r w:rsidR="00B82EB6">
        <w:rPr>
          <w:rStyle w:val="FontStyle17"/>
        </w:rPr>
        <w:t xml:space="preserve">gromadzeniu Akcjonariuszy CUBE.ITG </w:t>
      </w:r>
      <w:r>
        <w:rPr>
          <w:rStyle w:val="FontStyle17"/>
        </w:rPr>
        <w:t>S.A. mogą się różnić od tych, zaprezentowanych na stronie internetowej Spółki. W celu uniknięcia wątpliwości co do sposobu głosowania pełnomocnika w takim przypadku, zalecamy określenie w rubryce „inne" sposobu postępowania pełnomocnika w takiej sytuacji.</w:t>
      </w:r>
    </w:p>
    <w:p w:rsidR="001E3ABB" w:rsidRDefault="001E3ABB">
      <w:pPr>
        <w:widowControl/>
        <w:spacing w:after="4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 w:rsidP="00F563FF">
            <w:pPr>
              <w:pStyle w:val="Style9"/>
              <w:widowControl/>
              <w:spacing w:line="226" w:lineRule="exact"/>
              <w:ind w:right="115" w:firstLine="5"/>
              <w:rPr>
                <w:rStyle w:val="FontStyle21"/>
              </w:rPr>
            </w:pPr>
            <w:r w:rsidRPr="00C631A5">
              <w:rPr>
                <w:rStyle w:val="FontStyle19"/>
              </w:rPr>
              <w:t>UCHWAŁA Nr 1 Nadzwyczajnego Walnego Zgromadzenia CU</w:t>
            </w:r>
            <w:r w:rsidR="00AE5EA3" w:rsidRPr="00C631A5">
              <w:rPr>
                <w:rStyle w:val="FontStyle19"/>
              </w:rPr>
              <w:t>BE.ITG S.A. („Spółka") z dnia</w:t>
            </w:r>
            <w:r w:rsidR="00094165" w:rsidRPr="00C631A5">
              <w:rPr>
                <w:rStyle w:val="FontStyle19"/>
              </w:rPr>
              <w:t xml:space="preserve"> </w:t>
            </w:r>
            <w:r w:rsidR="00F563FF" w:rsidRPr="00C631A5">
              <w:rPr>
                <w:rStyle w:val="FontStyle19"/>
              </w:rPr>
              <w:t>23 marca 2016</w:t>
            </w:r>
            <w:r w:rsidRPr="00C631A5">
              <w:rPr>
                <w:rStyle w:val="FontStyle19"/>
              </w:rPr>
              <w:t xml:space="preserve"> roku </w:t>
            </w:r>
            <w:r w:rsidRPr="00C631A5">
              <w:rPr>
                <w:rStyle w:val="FontStyle21"/>
              </w:rPr>
              <w:t>w sprawie wyboru Przewodniczącego Zgromadzenia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9"/>
              <w:widowControl/>
              <w:ind w:right="115" w:firstLine="5"/>
              <w:rPr>
                <w:rStyle w:val="FontStyle19"/>
              </w:rPr>
            </w:pPr>
            <w:r w:rsidRPr="00C631A5">
              <w:rPr>
                <w:rStyle w:val="FontStyle19"/>
              </w:rPr>
              <w:t>UCHWAŁA Nr 2 Nadzwyczajnego Walnego Zgromadzenia</w:t>
            </w:r>
          </w:p>
          <w:p w:rsidR="001E3ABB" w:rsidRPr="00C631A5" w:rsidRDefault="001E3ABB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CUBE.ITG S.A. („Spółka")</w:t>
            </w:r>
          </w:p>
          <w:p w:rsidR="001E3ABB" w:rsidRPr="00C631A5" w:rsidRDefault="00AE5EA3">
            <w:pPr>
              <w:pStyle w:val="Style11"/>
              <w:widowControl/>
              <w:spacing w:line="226" w:lineRule="exact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 xml:space="preserve">z dnia </w:t>
            </w:r>
            <w:r w:rsidR="00F563FF" w:rsidRPr="00C631A5">
              <w:rPr>
                <w:rStyle w:val="FontStyle19"/>
              </w:rPr>
              <w:t xml:space="preserve">23 marca 2016 </w:t>
            </w:r>
            <w:r w:rsidR="001E3ABB" w:rsidRPr="00C631A5">
              <w:rPr>
                <w:rStyle w:val="FontStyle19"/>
              </w:rPr>
              <w:t>roku</w:t>
            </w:r>
          </w:p>
          <w:p w:rsidR="001E3ABB" w:rsidRPr="00C631A5" w:rsidRDefault="001E3ABB">
            <w:pPr>
              <w:pStyle w:val="Style10"/>
              <w:widowControl/>
              <w:spacing w:line="226" w:lineRule="exact"/>
              <w:ind w:right="115"/>
              <w:rPr>
                <w:rStyle w:val="FontStyle21"/>
              </w:rPr>
            </w:pPr>
            <w:r w:rsidRPr="00C631A5">
              <w:rPr>
                <w:rStyle w:val="FontStyle21"/>
              </w:rPr>
              <w:t>w sprawie zatwierdzenia porządku obrad Walnego Zgromadzenia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</w:tbl>
    <w:p w:rsidR="001E3ABB" w:rsidRDefault="001E3ABB">
      <w:pPr>
        <w:widowControl/>
        <w:sectPr w:rsidR="001E3ABB">
          <w:footerReference w:type="default" r:id="rId9"/>
          <w:pgSz w:w="16837" w:h="11905" w:orient="landscape"/>
          <w:pgMar w:top="1011" w:right="1267" w:bottom="1304" w:left="1267" w:header="708" w:footer="708" w:gutter="0"/>
          <w:cols w:space="60"/>
          <w:noEndnote/>
        </w:sectPr>
      </w:pPr>
    </w:p>
    <w:tbl>
      <w:tblPr>
        <w:tblW w:w="14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9"/>
              <w:widowControl/>
              <w:spacing w:line="226" w:lineRule="exact"/>
              <w:ind w:right="115" w:firstLine="5"/>
              <w:rPr>
                <w:rStyle w:val="FontStyle21"/>
              </w:rPr>
            </w:pPr>
            <w:r w:rsidRPr="00C631A5">
              <w:rPr>
                <w:rStyle w:val="FontStyle19"/>
              </w:rPr>
              <w:t xml:space="preserve">UCHWAŁA Nr 3 Nadzwyczajnego Walnego Zgromadzenia CUBE.ITG S.A. („Spółka") z dnia 23 marca 2016 roku 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wyrażenia zgody na zbycie zorganizowanej części przedsiębiorstwa Spółki na rzecz SESCOM S.A.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8"/>
              <w:widowControl/>
            </w:pPr>
          </w:p>
        </w:tc>
      </w:tr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9"/>
              <w:widowControl/>
              <w:ind w:right="115" w:firstLine="5"/>
              <w:rPr>
                <w:rStyle w:val="FontStyle19"/>
              </w:rPr>
            </w:pPr>
            <w:r w:rsidRPr="00C631A5">
              <w:rPr>
                <w:rStyle w:val="FontStyle19"/>
              </w:rPr>
              <w:t xml:space="preserve">UCHWAŁA Nr </w:t>
            </w:r>
            <w:r w:rsidR="00CE7673" w:rsidRPr="00C631A5">
              <w:rPr>
                <w:rStyle w:val="FontStyle19"/>
              </w:rPr>
              <w:t>4</w:t>
            </w:r>
            <w:r w:rsidRPr="00C631A5">
              <w:rPr>
                <w:rStyle w:val="FontStyle19"/>
              </w:rPr>
              <w:t xml:space="preserve"> Nadzwyczajnego Walnego Zgromadzenia</w:t>
            </w:r>
          </w:p>
          <w:p w:rsidR="00680C95" w:rsidRPr="00C631A5" w:rsidRDefault="00680C95" w:rsidP="00C631A5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CUBE.ITG S.A. („Spółka")</w:t>
            </w:r>
          </w:p>
          <w:p w:rsidR="00680C95" w:rsidRPr="00C631A5" w:rsidRDefault="00680C95" w:rsidP="00C631A5">
            <w:pPr>
              <w:pStyle w:val="Style11"/>
              <w:widowControl/>
              <w:spacing w:line="226" w:lineRule="exact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z dnia 23 marca 2016 roku</w:t>
            </w:r>
          </w:p>
          <w:p w:rsidR="00680C95" w:rsidRPr="00C631A5" w:rsidRDefault="00CE7673" w:rsidP="00FD12B4">
            <w:pPr>
              <w:pStyle w:val="Style10"/>
              <w:widowControl/>
              <w:spacing w:line="226" w:lineRule="exact"/>
              <w:ind w:right="115"/>
              <w:rPr>
                <w:rStyle w:val="FontStyle21"/>
              </w:rPr>
            </w:pP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 sprawie </w:t>
            </w:r>
            <w:r w:rsidR="00193E1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ustalenia 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wynagrodzenia </w:t>
            </w:r>
            <w:r w:rsidR="00193E1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dla 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Rady Nadzorczej Spółki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8"/>
              <w:widowControl/>
            </w:pPr>
          </w:p>
        </w:tc>
      </w:tr>
      <w:tr w:rsidR="00AB6EEC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FD12B4" w:rsidP="00AB6EEC">
            <w:pPr>
              <w:pStyle w:val="Style9"/>
              <w:widowControl/>
              <w:ind w:right="115" w:firstLine="5"/>
              <w:rPr>
                <w:rStyle w:val="FontStyle19"/>
              </w:rPr>
            </w:pPr>
            <w:r>
              <w:rPr>
                <w:rStyle w:val="FontStyle19"/>
              </w:rPr>
              <w:t>UCHWAŁA Nr 5</w:t>
            </w:r>
            <w:r w:rsidR="00AB6EEC" w:rsidRPr="00C631A5">
              <w:rPr>
                <w:rStyle w:val="FontStyle19"/>
              </w:rPr>
              <w:t xml:space="preserve"> Nadzwyczajnego Walnego Zgromadzenia</w:t>
            </w:r>
          </w:p>
          <w:p w:rsidR="00AB6EEC" w:rsidRPr="00C631A5" w:rsidRDefault="00AB6EEC" w:rsidP="00AB6EEC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CUBE.ITG S.A. („Spółka")</w:t>
            </w:r>
          </w:p>
          <w:p w:rsidR="00AB6EEC" w:rsidRPr="00C631A5" w:rsidRDefault="00AB6EEC" w:rsidP="00AB6EEC">
            <w:pPr>
              <w:pStyle w:val="Style11"/>
              <w:widowControl/>
              <w:spacing w:line="226" w:lineRule="exact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z dnia 23 marca 2016 roku</w:t>
            </w:r>
          </w:p>
          <w:p w:rsidR="00AB6EEC" w:rsidRPr="00C631A5" w:rsidRDefault="00AB6EEC" w:rsidP="00AB6EEC">
            <w:pPr>
              <w:pStyle w:val="Style9"/>
              <w:widowControl/>
              <w:ind w:right="115" w:firstLine="5"/>
              <w:rPr>
                <w:rStyle w:val="FontStyle19"/>
              </w:rPr>
            </w:pP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 sprawie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ustalenia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tekstu jednolitego Statutu </w:t>
            </w:r>
            <w:r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>Spółki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8"/>
              <w:widowControl/>
            </w:pPr>
          </w:p>
        </w:tc>
      </w:tr>
    </w:tbl>
    <w:p w:rsidR="001E3ABB" w:rsidRDefault="001E3ABB" w:rsidP="00CE7673">
      <w:pPr>
        <w:widowControl/>
        <w:spacing w:line="1" w:lineRule="exact"/>
        <w:rPr>
          <w:sz w:val="2"/>
          <w:szCs w:val="2"/>
        </w:rPr>
      </w:pPr>
    </w:p>
    <w:sectPr w:rsidR="001E3ABB" w:rsidSect="00193E16">
      <w:pgSz w:w="16837" w:h="11905" w:orient="landscape"/>
      <w:pgMar w:top="1134" w:right="1258" w:bottom="1440" w:left="12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D" w:rsidRDefault="005F4D5D">
      <w:r>
        <w:separator/>
      </w:r>
    </w:p>
  </w:endnote>
  <w:endnote w:type="continuationSeparator" w:id="0">
    <w:p w:rsidR="005F4D5D" w:rsidRDefault="005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B" w:rsidRDefault="001E3ABB">
    <w:pPr>
      <w:pStyle w:val="Style4"/>
      <w:widowControl/>
      <w:ind w:left="6778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DE7D7A">
      <w:rPr>
        <w:rStyle w:val="FontStyle22"/>
        <w:noProof/>
      </w:rPr>
      <w:t>1</w:t>
    </w:r>
    <w:r>
      <w:rPr>
        <w:rStyle w:val="FontStyle22"/>
      </w:rPr>
      <w:fldChar w:fldCharType="end"/>
    </w:r>
    <w:r w:rsidR="00193E16">
      <w:rPr>
        <w:rStyle w:val="FontStyle22"/>
      </w:rPr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B" w:rsidRDefault="001E3ABB">
    <w:pPr>
      <w:pStyle w:val="Style4"/>
      <w:widowControl/>
      <w:ind w:left="6859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DE7D7A">
      <w:rPr>
        <w:rStyle w:val="FontStyle22"/>
        <w:noProof/>
      </w:rPr>
      <w:t>2</w:t>
    </w:r>
    <w:r>
      <w:rPr>
        <w:rStyle w:val="FontStyle22"/>
      </w:rPr>
      <w:fldChar w:fldCharType="end"/>
    </w:r>
    <w:r w:rsidR="00193E16">
      <w:rPr>
        <w:rStyle w:val="FontStyle22"/>
      </w:rP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D" w:rsidRDefault="005F4D5D">
      <w:r>
        <w:separator/>
      </w:r>
    </w:p>
  </w:footnote>
  <w:footnote w:type="continuationSeparator" w:id="0">
    <w:p w:rsidR="005F4D5D" w:rsidRDefault="005F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001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43"/>
    <w:rsid w:val="00027A88"/>
    <w:rsid w:val="00094165"/>
    <w:rsid w:val="000D0049"/>
    <w:rsid w:val="00105057"/>
    <w:rsid w:val="00193E16"/>
    <w:rsid w:val="001A3243"/>
    <w:rsid w:val="001E3ABB"/>
    <w:rsid w:val="00305022"/>
    <w:rsid w:val="00345A08"/>
    <w:rsid w:val="00425E81"/>
    <w:rsid w:val="00551B0A"/>
    <w:rsid w:val="005A74BE"/>
    <w:rsid w:val="005D2603"/>
    <w:rsid w:val="005E1415"/>
    <w:rsid w:val="005F4D5D"/>
    <w:rsid w:val="00680C95"/>
    <w:rsid w:val="0079520F"/>
    <w:rsid w:val="00991055"/>
    <w:rsid w:val="009E0056"/>
    <w:rsid w:val="009F6FB8"/>
    <w:rsid w:val="00AB6EEC"/>
    <w:rsid w:val="00AE5EA3"/>
    <w:rsid w:val="00B63A2E"/>
    <w:rsid w:val="00B82EB6"/>
    <w:rsid w:val="00B85060"/>
    <w:rsid w:val="00BB3370"/>
    <w:rsid w:val="00C631A5"/>
    <w:rsid w:val="00CE7673"/>
    <w:rsid w:val="00D307A2"/>
    <w:rsid w:val="00D579CC"/>
    <w:rsid w:val="00DC66B1"/>
    <w:rsid w:val="00DE7D7A"/>
    <w:rsid w:val="00F23F4C"/>
    <w:rsid w:val="00F46834"/>
    <w:rsid w:val="00F50C79"/>
    <w:rsid w:val="00F563FF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="f" fillcolor="white" strokecolor="white">
      <v:fill color="white" on="f"/>
      <v:stroke color="white" weight="0"/>
      <v:textbox inset="0,0,0,0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7" w:lineRule="exact"/>
      <w:jc w:val="center"/>
    </w:pPr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pPr>
      <w:spacing w:line="322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34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ind w:hanging="67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w w:val="40"/>
      <w:sz w:val="16"/>
      <w:szCs w:val="1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1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1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7" w:lineRule="exact"/>
      <w:jc w:val="center"/>
    </w:pPr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pPr>
      <w:spacing w:line="322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34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ind w:hanging="67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w w:val="40"/>
      <w:sz w:val="16"/>
      <w:szCs w:val="1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1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1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k\Desktop\Cube.itg\wykonane%20zadania\WALNE%20ZGORMADZENIE\NWZA_23.03.2016\formularz_glosowania_przez_pelnomocnika_cube_itg_nzw_2016-03-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formularz_glosowania_przez_pelnomocnika_cube_itg_nzw_2016-03-23</Template>
  <TotalTime>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POZWALAJĄCY WYKONANIE GŁOSU PRZEZ PEŁNOMOCNIKA</vt:lpstr>
    </vt:vector>
  </TitlesOfParts>
  <Company>CUBE. Corporate Release S.A.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POZWALAJĄCY WYKONANIE GŁOSU PRZEZ PEŁNOMOCNIKA</dc:title>
  <dc:creator>Yuliya Smeyko</dc:creator>
  <cp:lastModifiedBy>Justyna Kowalska</cp:lastModifiedBy>
  <cp:revision>2</cp:revision>
  <cp:lastPrinted>2015-02-03T17:11:00Z</cp:lastPrinted>
  <dcterms:created xsi:type="dcterms:W3CDTF">2016-02-25T14:50:00Z</dcterms:created>
  <dcterms:modified xsi:type="dcterms:W3CDTF">2016-02-25T14:50:00Z</dcterms:modified>
</cp:coreProperties>
</file>