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02" w:rsidRPr="00105302" w:rsidRDefault="00105302" w:rsidP="001053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>Podstawa prawna ogólna :</w:t>
      </w:r>
      <w:r w:rsidRPr="00105302">
        <w:rPr>
          <w:rFonts w:ascii="Times New Roman" w:hAnsi="Times New Roman" w:cs="Times New Roman"/>
          <w:sz w:val="20"/>
          <w:szCs w:val="20"/>
        </w:rPr>
        <w:br/>
        <w:t>art. 56 ust. 1 pkt 2 Ustawy o ofercie; informacje bieżące i okresowe.</w:t>
      </w:r>
    </w:p>
    <w:p w:rsidR="00105302" w:rsidRPr="00105302" w:rsidRDefault="00105302" w:rsidP="00105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5302" w:rsidRPr="00105302" w:rsidRDefault="00105302" w:rsidP="00105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 xml:space="preserve">Temat: Informacja o zmianie Statutu Spółki </w:t>
      </w:r>
      <w:proofErr w:type="spellStart"/>
      <w:r w:rsidRPr="00105302">
        <w:rPr>
          <w:rFonts w:ascii="Times New Roman" w:hAnsi="Times New Roman" w:cs="Times New Roman"/>
          <w:sz w:val="20"/>
          <w:szCs w:val="20"/>
        </w:rPr>
        <w:t>Erbud</w:t>
      </w:r>
      <w:proofErr w:type="spellEnd"/>
      <w:r w:rsidRPr="00105302">
        <w:rPr>
          <w:rFonts w:ascii="Times New Roman" w:hAnsi="Times New Roman" w:cs="Times New Roman"/>
          <w:sz w:val="20"/>
          <w:szCs w:val="20"/>
        </w:rPr>
        <w:t xml:space="preserve"> S.A</w:t>
      </w:r>
    </w:p>
    <w:p w:rsidR="00105302" w:rsidRPr="00105302" w:rsidRDefault="00105302" w:rsidP="00105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105302" w:rsidRPr="00105302" w:rsidRDefault="00105302" w:rsidP="00105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05302">
        <w:rPr>
          <w:rFonts w:ascii="Times New Roman" w:hAnsi="Times New Roman" w:cs="Times New Roman"/>
          <w:sz w:val="20"/>
          <w:szCs w:val="20"/>
          <w:u w:val="single"/>
        </w:rPr>
        <w:t>Treść raportu:</w:t>
      </w:r>
    </w:p>
    <w:p w:rsidR="00105302" w:rsidRPr="00105302" w:rsidRDefault="00105302" w:rsidP="00105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39DD" w:rsidRPr="00105302" w:rsidRDefault="00105302" w:rsidP="00105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 xml:space="preserve">Na podstawie § 38 ust. 1 pkt 2) Rozporządzenia Ministra Finansów z dnia 19 lutego 2009 r. </w:t>
      </w:r>
      <w:r w:rsidRPr="00105302">
        <w:rPr>
          <w:rFonts w:ascii="Times New Roman" w:hAnsi="Times New Roman" w:cs="Times New Roman"/>
          <w:i/>
          <w:sz w:val="20"/>
          <w:szCs w:val="20"/>
        </w:rPr>
        <w:t xml:space="preserve">w sprawie informacji bieżących i okresowych przekazywanych przez emitentów papierów wartościowych oraz warunków uznawania za równoważne informacji wymaganych przepisami prawa państwa niebędącego państwem członkowskim </w:t>
      </w:r>
      <w:r w:rsidRPr="00105302">
        <w:rPr>
          <w:rFonts w:ascii="Times New Roman" w:hAnsi="Times New Roman" w:cs="Times New Roman"/>
          <w:sz w:val="20"/>
          <w:szCs w:val="20"/>
        </w:rPr>
        <w:t>(Dz.U.2014.133 tekst jednolity),</w:t>
      </w:r>
      <w:r w:rsidRPr="00105302">
        <w:rPr>
          <w:rFonts w:ascii="Times New Roman" w:hAnsi="Times New Roman" w:cs="Times New Roman"/>
          <w:sz w:val="20"/>
          <w:szCs w:val="20"/>
        </w:rPr>
        <w:t xml:space="preserve"> </w:t>
      </w:r>
      <w:r w:rsidR="00353C79" w:rsidRPr="00105302">
        <w:rPr>
          <w:rFonts w:ascii="Times New Roman" w:hAnsi="Times New Roman" w:cs="Times New Roman"/>
          <w:sz w:val="20"/>
          <w:szCs w:val="20"/>
        </w:rPr>
        <w:t xml:space="preserve">Spółka ERBUD S.A. informuje, iż Uchwałą nr </w:t>
      </w:r>
      <w:r w:rsidR="00C051FE" w:rsidRPr="00105302">
        <w:rPr>
          <w:rFonts w:ascii="Times New Roman" w:hAnsi="Times New Roman" w:cs="Times New Roman"/>
          <w:sz w:val="20"/>
          <w:szCs w:val="20"/>
        </w:rPr>
        <w:t>3</w:t>
      </w:r>
      <w:r w:rsidR="00353C79" w:rsidRPr="00105302">
        <w:rPr>
          <w:rFonts w:ascii="Times New Roman" w:hAnsi="Times New Roman" w:cs="Times New Roman"/>
          <w:sz w:val="20"/>
          <w:szCs w:val="20"/>
        </w:rPr>
        <w:t>/201</w:t>
      </w:r>
      <w:r w:rsidR="004E2886" w:rsidRPr="00105302">
        <w:rPr>
          <w:rFonts w:ascii="Times New Roman" w:hAnsi="Times New Roman" w:cs="Times New Roman"/>
          <w:sz w:val="20"/>
          <w:szCs w:val="20"/>
        </w:rPr>
        <w:t>7</w:t>
      </w:r>
      <w:r w:rsidR="00353C79" w:rsidRPr="00105302">
        <w:rPr>
          <w:rFonts w:ascii="Times New Roman" w:hAnsi="Times New Roman" w:cs="Times New Roman"/>
          <w:sz w:val="20"/>
          <w:szCs w:val="20"/>
        </w:rPr>
        <w:t xml:space="preserve"> Nadzwyczajnego Walnego Zgromadzenia Spółki ERBUD S.A. </w:t>
      </w:r>
      <w:r w:rsidR="00C051FE" w:rsidRPr="00105302">
        <w:rPr>
          <w:rFonts w:ascii="Times New Roman" w:hAnsi="Times New Roman" w:cs="Times New Roman"/>
          <w:sz w:val="20"/>
          <w:szCs w:val="20"/>
        </w:rPr>
        <w:t xml:space="preserve">z dnia 19 </w:t>
      </w:r>
      <w:r w:rsidR="004E2886" w:rsidRPr="00105302">
        <w:rPr>
          <w:rFonts w:ascii="Times New Roman" w:hAnsi="Times New Roman" w:cs="Times New Roman"/>
          <w:sz w:val="20"/>
          <w:szCs w:val="20"/>
        </w:rPr>
        <w:t>września</w:t>
      </w:r>
      <w:r w:rsidR="00C051FE" w:rsidRPr="00105302">
        <w:rPr>
          <w:rFonts w:ascii="Times New Roman" w:hAnsi="Times New Roman" w:cs="Times New Roman"/>
          <w:sz w:val="20"/>
          <w:szCs w:val="20"/>
        </w:rPr>
        <w:t xml:space="preserve"> 201</w:t>
      </w:r>
      <w:r w:rsidR="004E2886" w:rsidRPr="00105302">
        <w:rPr>
          <w:rFonts w:ascii="Times New Roman" w:hAnsi="Times New Roman" w:cs="Times New Roman"/>
          <w:sz w:val="20"/>
          <w:szCs w:val="20"/>
        </w:rPr>
        <w:t>7</w:t>
      </w:r>
      <w:r w:rsidR="00C051FE" w:rsidRPr="00105302">
        <w:rPr>
          <w:rFonts w:ascii="Times New Roman" w:hAnsi="Times New Roman" w:cs="Times New Roman"/>
          <w:sz w:val="20"/>
          <w:szCs w:val="20"/>
        </w:rPr>
        <w:t xml:space="preserve"> roku </w:t>
      </w:r>
      <w:r w:rsidR="00353C79" w:rsidRPr="00105302">
        <w:rPr>
          <w:rFonts w:ascii="Times New Roman" w:hAnsi="Times New Roman" w:cs="Times New Roman"/>
          <w:sz w:val="20"/>
          <w:szCs w:val="20"/>
        </w:rPr>
        <w:t xml:space="preserve">została dokonana zmiana Statutu Spółki </w:t>
      </w:r>
      <w:proofErr w:type="spellStart"/>
      <w:r w:rsidR="00353C79" w:rsidRPr="00105302">
        <w:rPr>
          <w:rFonts w:ascii="Times New Roman" w:hAnsi="Times New Roman" w:cs="Times New Roman"/>
          <w:sz w:val="20"/>
          <w:szCs w:val="20"/>
        </w:rPr>
        <w:t>Erbud</w:t>
      </w:r>
      <w:proofErr w:type="spellEnd"/>
      <w:r w:rsidR="00353C79" w:rsidRPr="00105302">
        <w:rPr>
          <w:rFonts w:ascii="Times New Roman" w:hAnsi="Times New Roman" w:cs="Times New Roman"/>
          <w:sz w:val="20"/>
          <w:szCs w:val="20"/>
        </w:rPr>
        <w:t xml:space="preserve"> S.A. </w:t>
      </w:r>
    </w:p>
    <w:p w:rsidR="00353C79" w:rsidRPr="00105302" w:rsidRDefault="00353C79" w:rsidP="0010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ECC" w:rsidRPr="00105302" w:rsidRDefault="006B74AA" w:rsidP="0010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 xml:space="preserve">Spółka </w:t>
      </w:r>
      <w:proofErr w:type="spellStart"/>
      <w:r w:rsidRPr="00105302">
        <w:rPr>
          <w:rFonts w:ascii="Times New Roman" w:hAnsi="Times New Roman" w:cs="Times New Roman"/>
          <w:sz w:val="20"/>
          <w:szCs w:val="20"/>
        </w:rPr>
        <w:t>Erbud</w:t>
      </w:r>
      <w:proofErr w:type="spellEnd"/>
      <w:r w:rsidRPr="00105302">
        <w:rPr>
          <w:rFonts w:ascii="Times New Roman" w:hAnsi="Times New Roman" w:cs="Times New Roman"/>
          <w:sz w:val="20"/>
          <w:szCs w:val="20"/>
        </w:rPr>
        <w:t xml:space="preserve"> S.A. publikuje </w:t>
      </w:r>
      <w:r w:rsidR="00D60ECC" w:rsidRPr="00105302">
        <w:rPr>
          <w:rFonts w:ascii="Times New Roman" w:hAnsi="Times New Roman" w:cs="Times New Roman"/>
          <w:sz w:val="20"/>
          <w:szCs w:val="20"/>
        </w:rPr>
        <w:t xml:space="preserve">dotychczas obowiązujące postanowienia </w:t>
      </w:r>
      <w:r w:rsidR="00CC0993" w:rsidRPr="00105302">
        <w:rPr>
          <w:rFonts w:ascii="Times New Roman" w:hAnsi="Times New Roman" w:cs="Times New Roman"/>
          <w:sz w:val="20"/>
          <w:szCs w:val="20"/>
        </w:rPr>
        <w:t>S</w:t>
      </w:r>
      <w:r w:rsidR="00D60ECC" w:rsidRPr="00105302">
        <w:rPr>
          <w:rFonts w:ascii="Times New Roman" w:hAnsi="Times New Roman" w:cs="Times New Roman"/>
          <w:sz w:val="20"/>
          <w:szCs w:val="20"/>
        </w:rPr>
        <w:t xml:space="preserve">tatutu </w:t>
      </w:r>
      <w:r w:rsidR="00C051FE" w:rsidRPr="00105302">
        <w:rPr>
          <w:rFonts w:ascii="Times New Roman" w:hAnsi="Times New Roman" w:cs="Times New Roman"/>
          <w:sz w:val="20"/>
          <w:szCs w:val="20"/>
        </w:rPr>
        <w:t xml:space="preserve">Spółki </w:t>
      </w:r>
      <w:r w:rsidR="00D60ECC" w:rsidRPr="00105302">
        <w:rPr>
          <w:rFonts w:ascii="Times New Roman" w:hAnsi="Times New Roman" w:cs="Times New Roman"/>
          <w:sz w:val="20"/>
          <w:szCs w:val="20"/>
        </w:rPr>
        <w:t xml:space="preserve">oraz treść </w:t>
      </w:r>
      <w:r w:rsidR="00353C79" w:rsidRPr="00105302">
        <w:rPr>
          <w:rFonts w:ascii="Times New Roman" w:hAnsi="Times New Roman" w:cs="Times New Roman"/>
          <w:sz w:val="20"/>
          <w:szCs w:val="20"/>
        </w:rPr>
        <w:t>przyjętych</w:t>
      </w:r>
      <w:r w:rsidR="00D60ECC" w:rsidRPr="00105302">
        <w:rPr>
          <w:rFonts w:ascii="Times New Roman" w:hAnsi="Times New Roman" w:cs="Times New Roman"/>
          <w:sz w:val="20"/>
          <w:szCs w:val="20"/>
        </w:rPr>
        <w:t xml:space="preserve"> zmian.</w:t>
      </w:r>
    </w:p>
    <w:p w:rsidR="006B74AA" w:rsidRPr="00105302" w:rsidRDefault="006B74AA" w:rsidP="0010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2886" w:rsidRPr="00105302" w:rsidRDefault="004E2886" w:rsidP="0010530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 w:rsidRPr="00105302">
        <w:rPr>
          <w:rFonts w:ascii="Times New Roman" w:hAnsi="Times New Roman"/>
          <w:b/>
          <w:sz w:val="20"/>
          <w:szCs w:val="20"/>
          <w:u w:val="single"/>
        </w:rPr>
        <w:t>Zmiany</w:t>
      </w:r>
      <w:proofErr w:type="spellEnd"/>
      <w:r w:rsidRPr="00105302">
        <w:rPr>
          <w:rFonts w:ascii="Times New Roman" w:hAnsi="Times New Roman"/>
          <w:b/>
          <w:sz w:val="20"/>
          <w:szCs w:val="20"/>
          <w:u w:val="single"/>
        </w:rPr>
        <w:t xml:space="preserve"> w § 5 </w:t>
      </w:r>
      <w:proofErr w:type="spellStart"/>
      <w:r w:rsidRPr="00105302">
        <w:rPr>
          <w:rFonts w:ascii="Times New Roman" w:hAnsi="Times New Roman"/>
          <w:b/>
          <w:sz w:val="20"/>
          <w:szCs w:val="20"/>
          <w:u w:val="single"/>
        </w:rPr>
        <w:t>Statutu</w:t>
      </w:r>
      <w:proofErr w:type="spellEnd"/>
      <w:r w:rsidRPr="00105302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105302">
        <w:rPr>
          <w:rFonts w:ascii="Times New Roman" w:hAnsi="Times New Roman"/>
          <w:b/>
          <w:sz w:val="20"/>
          <w:szCs w:val="20"/>
          <w:u w:val="single"/>
        </w:rPr>
        <w:t>Spółki</w:t>
      </w:r>
      <w:proofErr w:type="spellEnd"/>
      <w:r w:rsidRPr="00105302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4E2886" w:rsidRPr="00105302" w:rsidRDefault="004E2886" w:rsidP="001053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4E2886" w:rsidRPr="00105302" w:rsidRDefault="004E2886" w:rsidP="0010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05302">
        <w:rPr>
          <w:rFonts w:ascii="Times New Roman" w:hAnsi="Times New Roman" w:cs="Times New Roman"/>
          <w:sz w:val="20"/>
          <w:szCs w:val="20"/>
          <w:u w:val="single"/>
        </w:rPr>
        <w:t>Dotychczasowa treść § 5 Statutu Spółki:</w:t>
      </w:r>
    </w:p>
    <w:p w:rsidR="00403FAC" w:rsidRPr="00105302" w:rsidRDefault="001335AC" w:rsidP="001053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>„</w:t>
      </w:r>
      <w:r w:rsidR="00403FAC" w:rsidRPr="00105302">
        <w:rPr>
          <w:rFonts w:ascii="Times New Roman" w:hAnsi="Times New Roman" w:cs="Times New Roman"/>
          <w:sz w:val="20"/>
          <w:szCs w:val="20"/>
        </w:rPr>
        <w:t>§ 5</w:t>
      </w:r>
    </w:p>
    <w:p w:rsidR="00403FAC" w:rsidRPr="00105302" w:rsidRDefault="00403FAC" w:rsidP="00105302">
      <w:pPr>
        <w:pStyle w:val="Bodytext20"/>
        <w:numPr>
          <w:ilvl w:val="0"/>
          <w:numId w:val="39"/>
        </w:numPr>
        <w:shd w:val="clear" w:color="auto" w:fill="auto"/>
        <w:tabs>
          <w:tab w:val="left" w:pos="339"/>
        </w:tabs>
        <w:spacing w:line="240" w:lineRule="auto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>Kapitał zakładowy Spółki wynosi 1.281.185,90 (słownie: jeden milion dwieście osiemdziesiąt jeden tysięcy sto osiemdziesiąt pięć złotych 90/100) i dzieli się na: -</w:t>
      </w:r>
    </w:p>
    <w:p w:rsidR="00403FAC" w:rsidRPr="00105302" w:rsidRDefault="00403FAC" w:rsidP="00105302">
      <w:pPr>
        <w:pStyle w:val="Bodytext20"/>
        <w:numPr>
          <w:ilvl w:val="0"/>
          <w:numId w:val="38"/>
        </w:numPr>
        <w:shd w:val="clear" w:color="auto" w:fill="auto"/>
        <w:tabs>
          <w:tab w:val="left" w:pos="382"/>
          <w:tab w:val="left" w:leader="dot" w:pos="9023"/>
        </w:tabs>
        <w:spacing w:line="240" w:lineRule="auto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>2.000.000 akcji zwykłych na okaziciela serii A,</w:t>
      </w:r>
    </w:p>
    <w:p w:rsidR="00403FAC" w:rsidRPr="00105302" w:rsidRDefault="00403FAC" w:rsidP="00105302">
      <w:pPr>
        <w:pStyle w:val="Bodytext20"/>
        <w:numPr>
          <w:ilvl w:val="0"/>
          <w:numId w:val="38"/>
        </w:numPr>
        <w:shd w:val="clear" w:color="auto" w:fill="auto"/>
        <w:tabs>
          <w:tab w:val="left" w:pos="406"/>
          <w:tab w:val="left" w:leader="dot" w:pos="9023"/>
        </w:tabs>
        <w:spacing w:line="240" w:lineRule="auto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>8.000.000 akcji zwykłych na okaziciela serii B,</w:t>
      </w:r>
    </w:p>
    <w:p w:rsidR="00403FAC" w:rsidRPr="00105302" w:rsidRDefault="00403FAC" w:rsidP="00105302">
      <w:pPr>
        <w:pStyle w:val="Bodytext20"/>
        <w:numPr>
          <w:ilvl w:val="0"/>
          <w:numId w:val="38"/>
        </w:numPr>
        <w:shd w:val="clear" w:color="auto" w:fill="auto"/>
        <w:tabs>
          <w:tab w:val="left" w:pos="406"/>
          <w:tab w:val="left" w:leader="dot" w:pos="9023"/>
        </w:tabs>
        <w:spacing w:line="240" w:lineRule="auto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>71.025 akcji zwykłych na okaziciela serii C,</w:t>
      </w:r>
    </w:p>
    <w:p w:rsidR="00403FAC" w:rsidRPr="00105302" w:rsidRDefault="00403FAC" w:rsidP="00105302">
      <w:pPr>
        <w:pStyle w:val="Bodytext20"/>
        <w:numPr>
          <w:ilvl w:val="0"/>
          <w:numId w:val="38"/>
        </w:numPr>
        <w:shd w:val="clear" w:color="auto" w:fill="auto"/>
        <w:tabs>
          <w:tab w:val="left" w:pos="406"/>
          <w:tab w:val="left" w:leader="dot" w:pos="9023"/>
        </w:tabs>
        <w:spacing w:line="240" w:lineRule="auto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>2.500.000 akcji zwykłych na okaziciela serii D, oraz</w:t>
      </w:r>
    </w:p>
    <w:p w:rsidR="00403FAC" w:rsidRPr="00105302" w:rsidRDefault="00403FAC" w:rsidP="00105302">
      <w:pPr>
        <w:pStyle w:val="Bodytext20"/>
        <w:numPr>
          <w:ilvl w:val="0"/>
          <w:numId w:val="38"/>
        </w:numPr>
        <w:shd w:val="clear" w:color="auto" w:fill="auto"/>
        <w:tabs>
          <w:tab w:val="left" w:pos="406"/>
          <w:tab w:val="left" w:leader="dot" w:pos="9023"/>
        </w:tabs>
        <w:spacing w:line="240" w:lineRule="auto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>31.686 akcji zwykłych na okaziciela serii E,</w:t>
      </w:r>
    </w:p>
    <w:p w:rsidR="00403FAC" w:rsidRPr="00105302" w:rsidRDefault="00403FAC" w:rsidP="00105302">
      <w:pPr>
        <w:pStyle w:val="Bodytext20"/>
        <w:numPr>
          <w:ilvl w:val="0"/>
          <w:numId w:val="38"/>
        </w:numPr>
        <w:shd w:val="clear" w:color="auto" w:fill="auto"/>
        <w:tabs>
          <w:tab w:val="left" w:pos="406"/>
          <w:tab w:val="left" w:leader="dot" w:pos="9023"/>
        </w:tabs>
        <w:spacing w:line="240" w:lineRule="auto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>41.458 akcji zwykłych na okaziciela serii F,</w:t>
      </w:r>
    </w:p>
    <w:p w:rsidR="00403FAC" w:rsidRPr="00105302" w:rsidRDefault="00403FAC" w:rsidP="00105302">
      <w:pPr>
        <w:pStyle w:val="Bodytext20"/>
        <w:numPr>
          <w:ilvl w:val="0"/>
          <w:numId w:val="38"/>
        </w:numPr>
        <w:shd w:val="clear" w:color="auto" w:fill="auto"/>
        <w:tabs>
          <w:tab w:val="left" w:pos="406"/>
          <w:tab w:val="left" w:leader="dot" w:pos="9023"/>
        </w:tabs>
        <w:spacing w:line="240" w:lineRule="auto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>33.787 akcji zwykłych na okaziciela serii G,</w:t>
      </w:r>
    </w:p>
    <w:p w:rsidR="00403FAC" w:rsidRPr="00105302" w:rsidRDefault="00403FAC" w:rsidP="00105302">
      <w:pPr>
        <w:pStyle w:val="Bodytext20"/>
        <w:numPr>
          <w:ilvl w:val="0"/>
          <w:numId w:val="38"/>
        </w:numPr>
        <w:shd w:val="clear" w:color="auto" w:fill="auto"/>
        <w:tabs>
          <w:tab w:val="left" w:pos="406"/>
          <w:tab w:val="left" w:leader="dot" w:pos="9023"/>
        </w:tabs>
        <w:spacing w:line="240" w:lineRule="auto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>36.590 akcji zwykłych na okaziciela serii H,</w:t>
      </w:r>
    </w:p>
    <w:p w:rsidR="00403FAC" w:rsidRPr="00105302" w:rsidRDefault="00403FAC" w:rsidP="00105302">
      <w:pPr>
        <w:pStyle w:val="Bodytext20"/>
        <w:numPr>
          <w:ilvl w:val="0"/>
          <w:numId w:val="38"/>
        </w:numPr>
        <w:shd w:val="clear" w:color="auto" w:fill="auto"/>
        <w:tabs>
          <w:tab w:val="left" w:pos="406"/>
          <w:tab w:val="left" w:leader="dot" w:pos="9023"/>
        </w:tabs>
        <w:spacing w:line="240" w:lineRule="auto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>47.379 akcji zwykłych na okaziciela serii I,</w:t>
      </w:r>
    </w:p>
    <w:p w:rsidR="00403FAC" w:rsidRPr="00105302" w:rsidRDefault="00403FAC" w:rsidP="00105302">
      <w:pPr>
        <w:pStyle w:val="Bodytext20"/>
        <w:numPr>
          <w:ilvl w:val="0"/>
          <w:numId w:val="38"/>
        </w:numPr>
        <w:shd w:val="clear" w:color="auto" w:fill="auto"/>
        <w:tabs>
          <w:tab w:val="left" w:pos="406"/>
          <w:tab w:val="left" w:leader="dot" w:pos="9023"/>
        </w:tabs>
        <w:spacing w:line="240" w:lineRule="auto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>49.934 akcji zwykłych na okaziciela serii J,</w:t>
      </w:r>
    </w:p>
    <w:p w:rsidR="00403FAC" w:rsidRPr="00105302" w:rsidRDefault="00403FAC" w:rsidP="00105302">
      <w:pPr>
        <w:pStyle w:val="Bodytext20"/>
        <w:shd w:val="clear" w:color="auto" w:fill="auto"/>
        <w:tabs>
          <w:tab w:val="left" w:leader="dot" w:pos="9023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>o wartości nominalnej 0,10 zł (dziesięć groszy) każda akcja.</w:t>
      </w:r>
    </w:p>
    <w:p w:rsidR="00403FAC" w:rsidRPr="00105302" w:rsidRDefault="00403FAC" w:rsidP="00105302">
      <w:pPr>
        <w:pStyle w:val="Bodytext20"/>
        <w:numPr>
          <w:ilvl w:val="0"/>
          <w:numId w:val="39"/>
        </w:numPr>
        <w:shd w:val="clear" w:color="auto" w:fill="auto"/>
        <w:tabs>
          <w:tab w:val="left" w:pos="368"/>
        </w:tabs>
        <w:spacing w:line="240" w:lineRule="auto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 xml:space="preserve">Kapitał zakładowy Spółki został w pełni opłacony przed zarejestrowaniem Spółki. </w:t>
      </w:r>
    </w:p>
    <w:p w:rsidR="00403FAC" w:rsidRPr="00105302" w:rsidRDefault="00403FAC" w:rsidP="00105302">
      <w:pPr>
        <w:pStyle w:val="Bodytext20"/>
        <w:numPr>
          <w:ilvl w:val="0"/>
          <w:numId w:val="39"/>
        </w:numPr>
        <w:shd w:val="clear" w:color="auto" w:fill="auto"/>
        <w:tabs>
          <w:tab w:val="left" w:pos="368"/>
          <w:tab w:val="left" w:leader="dot" w:pos="9023"/>
        </w:tabs>
        <w:spacing w:line="240" w:lineRule="auto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>Akcje mogą być umarzane w trybie umorzenia dobrowolnego.</w:t>
      </w:r>
    </w:p>
    <w:p w:rsidR="00403FAC" w:rsidRPr="00105302" w:rsidRDefault="00403FAC" w:rsidP="00105302">
      <w:pPr>
        <w:pStyle w:val="Bodytext20"/>
        <w:numPr>
          <w:ilvl w:val="0"/>
          <w:numId w:val="39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>Spółka może emitować obligacje zamienne, obligacje z prawem pierwszeństwa oraz warranty subskrypcyjne.</w:t>
      </w:r>
    </w:p>
    <w:p w:rsidR="00403FAC" w:rsidRPr="00105302" w:rsidRDefault="00403FAC" w:rsidP="00105302">
      <w:pPr>
        <w:pStyle w:val="Bodytext20"/>
        <w:numPr>
          <w:ilvl w:val="0"/>
          <w:numId w:val="39"/>
        </w:numPr>
        <w:shd w:val="clear" w:color="auto" w:fill="auto"/>
        <w:tabs>
          <w:tab w:val="left" w:pos="368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>Zarząd Spółki jest upoważniony, w okresie do dnia 8 grudnia 2012 roku, do podwyższenia kapitału zakładowego o kwotę nie większą niż 15.000,00 złotych (słownie: piętnaście tysięcy złotych) poprzez emisję akcji o wartości nominalnej 0,10 zł (słownie: dziesięć groszy) każda akcja (kapitał docelowy). Zarząd może wykonywać przyznane mu upoważnienie poprzez dokonanie jednego albo kilku podwyższeń kapitału zakładowego. Zarząd Spółki może wydawać akcje wyłącznie w zamian za wkłady pieniężne. Zarząd Spółki nie może wydawać akcji uprzywilejowanych lub przyznawać akcjonariuszowi osobistych uprawnień, o których mowa w art. 354 Kodeksu spółek handlowych. Niniejsze upoważnienie nie obejmuje uprawnienia do podwyższenia kapitału zakładowego ze środków własnych Spółki.</w:t>
      </w:r>
    </w:p>
    <w:p w:rsidR="00403FAC" w:rsidRPr="00105302" w:rsidRDefault="00403FAC" w:rsidP="00105302">
      <w:pPr>
        <w:pStyle w:val="Bodytext20"/>
        <w:numPr>
          <w:ilvl w:val="0"/>
          <w:numId w:val="39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>Uchwała Zarządu Spółki podjęta zgodnie z ust. 5 powyżej, zastępuje uchwałę Walnego Zgromadzenia o podwyższeniu kapitału zakładowego i dla swej ważności wymaga formy aktu notarialnego.</w:t>
      </w:r>
      <w:r w:rsidRPr="00105302">
        <w:rPr>
          <w:rFonts w:ascii="Times New Roman" w:hAnsi="Times New Roman" w:cs="Times New Roman"/>
          <w:sz w:val="20"/>
          <w:szCs w:val="20"/>
        </w:rPr>
        <w:tab/>
      </w:r>
    </w:p>
    <w:p w:rsidR="00403FAC" w:rsidRPr="00105302" w:rsidRDefault="00403FAC" w:rsidP="00105302">
      <w:pPr>
        <w:pStyle w:val="Bodytext20"/>
        <w:numPr>
          <w:ilvl w:val="0"/>
          <w:numId w:val="39"/>
        </w:numPr>
        <w:shd w:val="clear" w:color="auto" w:fill="auto"/>
        <w:tabs>
          <w:tab w:val="left" w:leader="dot" w:pos="9033"/>
        </w:tabs>
        <w:spacing w:line="240" w:lineRule="auto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>Zarząd Spółki może, za zgodą Rady Nadzorczej, wyłączyć lub ograniczyć prawo pierwszeństwa objęcia akcji Spółki przez dotychczasowych akcjonariuszy (prawo poboru) dotyczące podwyższenia kapitału zakładowego dokonywanego w ramach udzielonego Zarządowi w Statucie Spółki upoważnienia do podwyższenia kapitału zakładowego w granicach kapitału docelowego. Zgoda Rady Nadzorczej powinna być wyrażona w formie uchwały podjętej większością 3/4 głosów członków Rady Nadzorczej obecnych na posiedzeniu, w obecności co najmniej połowy liczby członków Rady Nadzorczej.</w:t>
      </w:r>
    </w:p>
    <w:p w:rsidR="00403FAC" w:rsidRPr="00105302" w:rsidRDefault="00403FAC" w:rsidP="00105302">
      <w:pPr>
        <w:pStyle w:val="Bodytext20"/>
        <w:numPr>
          <w:ilvl w:val="0"/>
          <w:numId w:val="39"/>
        </w:numPr>
        <w:shd w:val="clear" w:color="auto" w:fill="auto"/>
        <w:tabs>
          <w:tab w:val="left" w:leader="dot" w:pos="8007"/>
        </w:tabs>
        <w:spacing w:line="240" w:lineRule="auto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 xml:space="preserve">Zarząd Spółki jest upoważniony, w okresie 3 lat od wpisu upoważnienia do Krajowego Rejestru Sądowego do podwyższenia kapitału zakładowego o kwotę nie większą niż 15.000 zł (słownie: piętnaście tysięcy 00/100) poprzez emisję akcji o wartości nominalnej 0,10 zł (dziesięć groszy) każda akcja (kapitał docelowy). Zarząd może wykonywać przyznane mu upoważnienie poprzez dokonanie jednego albo kilku podwyższeń kapitału zakładowego. Zarząd może wydawać akcje wyłącznie w zamian za wkłady pieniężne. </w:t>
      </w:r>
      <w:r w:rsidRPr="00105302">
        <w:rPr>
          <w:rFonts w:ascii="Times New Roman" w:hAnsi="Times New Roman" w:cs="Times New Roman"/>
          <w:sz w:val="20"/>
          <w:szCs w:val="20"/>
        </w:rPr>
        <w:lastRenderedPageBreak/>
        <w:t xml:space="preserve">Zarząd spółki nie może wydawać akcji uprzywilejowanych lub przyznawać akcjonariuszowi osobistych uprawnień, o których mowa w art. 354 </w:t>
      </w:r>
      <w:r w:rsidRPr="00105302">
        <w:rPr>
          <w:rFonts w:ascii="Times New Roman" w:hAnsi="Times New Roman" w:cs="Times New Roman"/>
          <w:i/>
          <w:iCs/>
          <w:sz w:val="20"/>
          <w:szCs w:val="20"/>
        </w:rPr>
        <w:t>Kodeksu spółek handlowych.</w:t>
      </w:r>
      <w:r w:rsidRPr="00105302">
        <w:rPr>
          <w:rFonts w:ascii="Times New Roman" w:hAnsi="Times New Roman" w:cs="Times New Roman"/>
          <w:sz w:val="20"/>
          <w:szCs w:val="20"/>
        </w:rPr>
        <w:t xml:space="preserve"> Niniejsze upoważnienie nie obejmuje uprawnienia do podwyższenia kapitału zakładowego ze środków własnych Spółki.</w:t>
      </w:r>
    </w:p>
    <w:p w:rsidR="00403FAC" w:rsidRPr="00105302" w:rsidRDefault="00403FAC" w:rsidP="00105302">
      <w:pPr>
        <w:pStyle w:val="Bodytext20"/>
        <w:numPr>
          <w:ilvl w:val="0"/>
          <w:numId w:val="39"/>
        </w:numPr>
        <w:shd w:val="clear" w:color="auto" w:fill="auto"/>
        <w:tabs>
          <w:tab w:val="left" w:leader="dot" w:pos="9033"/>
        </w:tabs>
        <w:spacing w:after="330" w:line="240" w:lineRule="auto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>Uchwała Zarządu podjęta zgodnie z ust. 8 powyżej, zastępuje uchwałę Walnego Zgromadzenia o podwyższeniu kapitału zakładowego i dla swej ważności wymaga formy aktu notarialnego.</w:t>
      </w:r>
      <w:r w:rsidR="001335AC" w:rsidRPr="00105302">
        <w:rPr>
          <w:rFonts w:ascii="Times New Roman" w:hAnsi="Times New Roman" w:cs="Times New Roman"/>
          <w:sz w:val="20"/>
          <w:szCs w:val="20"/>
        </w:rPr>
        <w:t>”</w:t>
      </w:r>
    </w:p>
    <w:p w:rsidR="00403FAC" w:rsidRPr="00105302" w:rsidRDefault="00403FAC" w:rsidP="00105302">
      <w:p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05302">
        <w:rPr>
          <w:rFonts w:ascii="Times New Roman" w:hAnsi="Times New Roman"/>
          <w:sz w:val="20"/>
          <w:szCs w:val="20"/>
          <w:u w:val="single"/>
        </w:rPr>
        <w:t>Nowe brzmienie § 5 Statutu Spółki:</w:t>
      </w:r>
    </w:p>
    <w:p w:rsidR="00403FAC" w:rsidRPr="00105302" w:rsidRDefault="001335AC" w:rsidP="001053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„</w:t>
      </w:r>
      <w:r w:rsidR="00403FAC" w:rsidRPr="00105302">
        <w:rPr>
          <w:rFonts w:ascii="Times New Roman" w:hAnsi="Times New Roman" w:cs="Times New Roman"/>
          <w:i/>
          <w:sz w:val="20"/>
          <w:szCs w:val="20"/>
        </w:rPr>
        <w:t>§ 5</w:t>
      </w:r>
    </w:p>
    <w:p w:rsidR="00403FAC" w:rsidRPr="00105302" w:rsidRDefault="00403FAC" w:rsidP="00105302">
      <w:pPr>
        <w:pStyle w:val="Bodytext20"/>
        <w:numPr>
          <w:ilvl w:val="0"/>
          <w:numId w:val="40"/>
        </w:numPr>
        <w:shd w:val="clear" w:color="auto" w:fill="auto"/>
        <w:tabs>
          <w:tab w:val="left" w:pos="339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Kapitał zakładowy Spółki wynosi 1.281.185,90 (słownie: jeden milion dwieście osiemdziesiąt jeden tysięcy sto osiemdziesiąt pięć złotych 90/100) i dzieli się na: -</w:t>
      </w:r>
    </w:p>
    <w:p w:rsidR="00403FAC" w:rsidRPr="00105302" w:rsidRDefault="00403FAC" w:rsidP="00105302">
      <w:pPr>
        <w:pStyle w:val="Bodytext20"/>
        <w:numPr>
          <w:ilvl w:val="0"/>
          <w:numId w:val="42"/>
        </w:numPr>
        <w:shd w:val="clear" w:color="auto" w:fill="auto"/>
        <w:tabs>
          <w:tab w:val="left" w:pos="382"/>
          <w:tab w:val="left" w:leader="dot" w:pos="9023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2.000.000 akcji zwykłych na okaziciela serii A,</w:t>
      </w:r>
    </w:p>
    <w:p w:rsidR="00403FAC" w:rsidRPr="00105302" w:rsidRDefault="00403FAC" w:rsidP="00105302">
      <w:pPr>
        <w:pStyle w:val="Bodytext20"/>
        <w:numPr>
          <w:ilvl w:val="0"/>
          <w:numId w:val="42"/>
        </w:numPr>
        <w:shd w:val="clear" w:color="auto" w:fill="auto"/>
        <w:tabs>
          <w:tab w:val="left" w:pos="406"/>
          <w:tab w:val="left" w:leader="dot" w:pos="9023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8.000.000 akcji zwykłych na okaziciela serii B,</w:t>
      </w:r>
    </w:p>
    <w:p w:rsidR="00403FAC" w:rsidRPr="00105302" w:rsidRDefault="00403FAC" w:rsidP="00105302">
      <w:pPr>
        <w:pStyle w:val="Bodytext20"/>
        <w:numPr>
          <w:ilvl w:val="0"/>
          <w:numId w:val="42"/>
        </w:numPr>
        <w:shd w:val="clear" w:color="auto" w:fill="auto"/>
        <w:tabs>
          <w:tab w:val="left" w:pos="406"/>
          <w:tab w:val="left" w:leader="dot" w:pos="9023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71.025 akcji zwykłych na okaziciela serii C,</w:t>
      </w:r>
    </w:p>
    <w:p w:rsidR="00403FAC" w:rsidRPr="00105302" w:rsidRDefault="00403FAC" w:rsidP="00105302">
      <w:pPr>
        <w:pStyle w:val="Bodytext20"/>
        <w:numPr>
          <w:ilvl w:val="0"/>
          <w:numId w:val="42"/>
        </w:numPr>
        <w:shd w:val="clear" w:color="auto" w:fill="auto"/>
        <w:tabs>
          <w:tab w:val="left" w:pos="406"/>
          <w:tab w:val="left" w:leader="dot" w:pos="9023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2.500.000 akcji zwykłych na okaziciela serii D, oraz</w:t>
      </w:r>
    </w:p>
    <w:p w:rsidR="00403FAC" w:rsidRPr="00105302" w:rsidRDefault="00403FAC" w:rsidP="00105302">
      <w:pPr>
        <w:pStyle w:val="Bodytext20"/>
        <w:numPr>
          <w:ilvl w:val="0"/>
          <w:numId w:val="42"/>
        </w:numPr>
        <w:shd w:val="clear" w:color="auto" w:fill="auto"/>
        <w:tabs>
          <w:tab w:val="left" w:pos="406"/>
          <w:tab w:val="left" w:leader="dot" w:pos="9023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31.686 akcji zwykłych na okaziciela serii E,</w:t>
      </w:r>
    </w:p>
    <w:p w:rsidR="00403FAC" w:rsidRPr="00105302" w:rsidRDefault="00403FAC" w:rsidP="00105302">
      <w:pPr>
        <w:pStyle w:val="Bodytext20"/>
        <w:numPr>
          <w:ilvl w:val="0"/>
          <w:numId w:val="42"/>
        </w:numPr>
        <w:shd w:val="clear" w:color="auto" w:fill="auto"/>
        <w:tabs>
          <w:tab w:val="left" w:pos="406"/>
          <w:tab w:val="left" w:leader="dot" w:pos="9023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41.458 akcji zwykłych na okaziciela serii F,</w:t>
      </w:r>
    </w:p>
    <w:p w:rsidR="00403FAC" w:rsidRPr="00105302" w:rsidRDefault="00403FAC" w:rsidP="00105302">
      <w:pPr>
        <w:pStyle w:val="Bodytext20"/>
        <w:numPr>
          <w:ilvl w:val="0"/>
          <w:numId w:val="42"/>
        </w:numPr>
        <w:shd w:val="clear" w:color="auto" w:fill="auto"/>
        <w:tabs>
          <w:tab w:val="left" w:pos="406"/>
          <w:tab w:val="left" w:leader="dot" w:pos="9023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33.787 akcji zwykłych na okaziciela serii G,</w:t>
      </w:r>
    </w:p>
    <w:p w:rsidR="00403FAC" w:rsidRPr="00105302" w:rsidRDefault="00403FAC" w:rsidP="00105302">
      <w:pPr>
        <w:pStyle w:val="Bodytext20"/>
        <w:numPr>
          <w:ilvl w:val="0"/>
          <w:numId w:val="42"/>
        </w:numPr>
        <w:shd w:val="clear" w:color="auto" w:fill="auto"/>
        <w:tabs>
          <w:tab w:val="left" w:pos="406"/>
          <w:tab w:val="left" w:leader="dot" w:pos="9023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36.590 akcji zwykłych na okaziciela serii H,</w:t>
      </w:r>
    </w:p>
    <w:p w:rsidR="00403FAC" w:rsidRPr="00105302" w:rsidRDefault="00403FAC" w:rsidP="00105302">
      <w:pPr>
        <w:pStyle w:val="Bodytext20"/>
        <w:numPr>
          <w:ilvl w:val="0"/>
          <w:numId w:val="42"/>
        </w:numPr>
        <w:shd w:val="clear" w:color="auto" w:fill="auto"/>
        <w:tabs>
          <w:tab w:val="left" w:pos="406"/>
          <w:tab w:val="left" w:leader="dot" w:pos="9023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47.379 akcji zwykłych na okaziciela serii I,</w:t>
      </w:r>
    </w:p>
    <w:p w:rsidR="00403FAC" w:rsidRPr="00105302" w:rsidRDefault="00403FAC" w:rsidP="00105302">
      <w:pPr>
        <w:pStyle w:val="Bodytext20"/>
        <w:numPr>
          <w:ilvl w:val="0"/>
          <w:numId w:val="42"/>
        </w:numPr>
        <w:shd w:val="clear" w:color="auto" w:fill="auto"/>
        <w:tabs>
          <w:tab w:val="left" w:pos="406"/>
          <w:tab w:val="left" w:leader="dot" w:pos="9023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49.934 akcji zwykłych na okaziciela serii J,</w:t>
      </w:r>
    </w:p>
    <w:p w:rsidR="00403FAC" w:rsidRPr="00105302" w:rsidRDefault="00403FAC" w:rsidP="00105302">
      <w:pPr>
        <w:pStyle w:val="Bodytext20"/>
        <w:shd w:val="clear" w:color="auto" w:fill="auto"/>
        <w:tabs>
          <w:tab w:val="left" w:leader="dot" w:pos="9023"/>
        </w:tabs>
        <w:spacing w:line="240" w:lineRule="auto"/>
        <w:ind w:left="40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o wartości nominalnej 0,10 zł (dziesięć groszy) każda akcja.</w:t>
      </w:r>
    </w:p>
    <w:p w:rsidR="00403FAC" w:rsidRPr="00105302" w:rsidRDefault="00403FAC" w:rsidP="00105302">
      <w:pPr>
        <w:pStyle w:val="Bodytext20"/>
        <w:numPr>
          <w:ilvl w:val="0"/>
          <w:numId w:val="40"/>
        </w:numPr>
        <w:shd w:val="clear" w:color="auto" w:fill="auto"/>
        <w:tabs>
          <w:tab w:val="left" w:pos="368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 xml:space="preserve">Kapitał zakładowy Spółki został w pełni opłacony przed zarejestrowaniem Spółki. </w:t>
      </w:r>
    </w:p>
    <w:p w:rsidR="00403FAC" w:rsidRPr="00105302" w:rsidRDefault="00403FAC" w:rsidP="00105302">
      <w:pPr>
        <w:pStyle w:val="Bodytext20"/>
        <w:numPr>
          <w:ilvl w:val="0"/>
          <w:numId w:val="40"/>
        </w:numPr>
        <w:shd w:val="clear" w:color="auto" w:fill="auto"/>
        <w:tabs>
          <w:tab w:val="left" w:pos="368"/>
          <w:tab w:val="left" w:leader="dot" w:pos="9023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Akcje mogą być umarzane w trybie umorzenia dobrowolnego.</w:t>
      </w:r>
    </w:p>
    <w:p w:rsidR="00403FAC" w:rsidRPr="00105302" w:rsidRDefault="00403FAC" w:rsidP="00105302">
      <w:pPr>
        <w:pStyle w:val="Bodytext20"/>
        <w:numPr>
          <w:ilvl w:val="0"/>
          <w:numId w:val="40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Spółka może emitować obligacje zamienne, obligacje z prawem pierwszeństwa oraz warranty subskrypcyjne.</w:t>
      </w:r>
    </w:p>
    <w:p w:rsidR="00403FAC" w:rsidRPr="00105302" w:rsidRDefault="00403FAC" w:rsidP="00105302">
      <w:pPr>
        <w:pStyle w:val="Bodytext20"/>
        <w:numPr>
          <w:ilvl w:val="0"/>
          <w:numId w:val="40"/>
        </w:numPr>
        <w:shd w:val="clear" w:color="auto" w:fill="auto"/>
        <w:tabs>
          <w:tab w:val="left" w:leader="dot" w:pos="9033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Zarząd Spółki może, za zgodą Rady Nadzorczej, wyłączyć lub ograniczyć prawo pierwszeństwa objęcia akcji Spółki przez dotychczasowych akcjonariuszy (prawo poboru) dotyczące podwyższenia kapitału zakładowego dokonywanego w ramach udzielonego Zarządowi w Statucie Spółki upoważnienia do podwyższenia kapitału zakładowego w granicach kapitału docelowego. Zgoda Rady Nadzorczej powinna być wyrażona w formie uchwały podjętej większością 3/4 głosów członków Rady Nadzorczej obecnych na posiedzeniu, w obecności co najmniej połowy liczby członków Rady Nadzorczej.</w:t>
      </w:r>
      <w:r w:rsidR="001335AC" w:rsidRPr="00105302">
        <w:rPr>
          <w:rFonts w:ascii="Times New Roman" w:hAnsi="Times New Roman" w:cs="Times New Roman"/>
          <w:i/>
          <w:sz w:val="20"/>
          <w:szCs w:val="20"/>
        </w:rPr>
        <w:t>”</w:t>
      </w:r>
    </w:p>
    <w:p w:rsidR="004E2886" w:rsidRPr="00105302" w:rsidRDefault="004E2886" w:rsidP="0010530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pl-PL"/>
        </w:rPr>
      </w:pPr>
    </w:p>
    <w:p w:rsidR="00403FAC" w:rsidRPr="00105302" w:rsidRDefault="00403FAC" w:rsidP="0010530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pl-PL"/>
        </w:rPr>
      </w:pPr>
    </w:p>
    <w:p w:rsidR="00CC0993" w:rsidRPr="00105302" w:rsidRDefault="00CC0993" w:rsidP="0010530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 w:rsidRPr="00105302">
        <w:rPr>
          <w:rFonts w:ascii="Times New Roman" w:hAnsi="Times New Roman"/>
          <w:b/>
          <w:sz w:val="20"/>
          <w:szCs w:val="20"/>
          <w:u w:val="single"/>
        </w:rPr>
        <w:t>Zmiany</w:t>
      </w:r>
      <w:proofErr w:type="spellEnd"/>
      <w:r w:rsidRPr="00105302">
        <w:rPr>
          <w:rFonts w:ascii="Times New Roman" w:hAnsi="Times New Roman"/>
          <w:b/>
          <w:sz w:val="20"/>
          <w:szCs w:val="20"/>
          <w:u w:val="single"/>
        </w:rPr>
        <w:t xml:space="preserve"> w § 11 </w:t>
      </w:r>
      <w:proofErr w:type="spellStart"/>
      <w:r w:rsidRPr="00105302">
        <w:rPr>
          <w:rFonts w:ascii="Times New Roman" w:hAnsi="Times New Roman"/>
          <w:b/>
          <w:sz w:val="20"/>
          <w:szCs w:val="20"/>
          <w:u w:val="single"/>
        </w:rPr>
        <w:t>Statutu</w:t>
      </w:r>
      <w:proofErr w:type="spellEnd"/>
      <w:r w:rsidRPr="00105302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105302">
        <w:rPr>
          <w:rFonts w:ascii="Times New Roman" w:hAnsi="Times New Roman"/>
          <w:b/>
          <w:sz w:val="20"/>
          <w:szCs w:val="20"/>
          <w:u w:val="single"/>
        </w:rPr>
        <w:t>Spółki</w:t>
      </w:r>
      <w:proofErr w:type="spellEnd"/>
      <w:r w:rsidRPr="00105302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170C3C" w:rsidRPr="00105302" w:rsidRDefault="00170C3C" w:rsidP="0010530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05302">
        <w:rPr>
          <w:rFonts w:ascii="Times New Roman" w:hAnsi="Times New Roman"/>
          <w:sz w:val="20"/>
          <w:szCs w:val="20"/>
        </w:rPr>
        <w:t xml:space="preserve"> </w:t>
      </w:r>
    </w:p>
    <w:p w:rsidR="00D60ECC" w:rsidRPr="00105302" w:rsidRDefault="00D60ECC" w:rsidP="0010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05302">
        <w:rPr>
          <w:rFonts w:ascii="Times New Roman" w:hAnsi="Times New Roman" w:cs="Times New Roman"/>
          <w:sz w:val="20"/>
          <w:szCs w:val="20"/>
          <w:u w:val="single"/>
        </w:rPr>
        <w:t>Dotychczasowa treść § 11 Statutu Spółki:</w:t>
      </w:r>
    </w:p>
    <w:p w:rsidR="00427AD8" w:rsidRPr="00105302" w:rsidRDefault="00427AD8" w:rsidP="00105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3C9" w:rsidRPr="00105302" w:rsidRDefault="001335AC" w:rsidP="00105302">
      <w:pPr>
        <w:pStyle w:val="Bodytext20"/>
        <w:shd w:val="clear" w:color="auto" w:fill="auto"/>
        <w:spacing w:after="197" w:line="240" w:lineRule="auto"/>
        <w:ind w:left="2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>„</w:t>
      </w:r>
      <w:r w:rsidR="00F803C9" w:rsidRPr="00105302">
        <w:rPr>
          <w:rFonts w:ascii="Times New Roman" w:hAnsi="Times New Roman" w:cs="Times New Roman"/>
          <w:sz w:val="20"/>
          <w:szCs w:val="20"/>
        </w:rPr>
        <w:t>§ 11</w:t>
      </w:r>
    </w:p>
    <w:p w:rsidR="00F803C9" w:rsidRPr="00105302" w:rsidRDefault="00F803C9" w:rsidP="00105302">
      <w:pPr>
        <w:pStyle w:val="Bodytext20"/>
        <w:numPr>
          <w:ilvl w:val="0"/>
          <w:numId w:val="34"/>
        </w:numPr>
        <w:shd w:val="clear" w:color="auto" w:fill="auto"/>
        <w:tabs>
          <w:tab w:val="left" w:pos="426"/>
        </w:tabs>
        <w:spacing w:line="240" w:lineRule="auto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 xml:space="preserve">W skład Rady Nadzorczej wchodzi od 5 do 7 członków, w tym Przewodniczący oraz Wiceprzewodniczący </w:t>
      </w:r>
      <w:r w:rsidRPr="00105302">
        <w:rPr>
          <w:rFonts w:ascii="Times New Roman" w:hAnsi="Times New Roman" w:cs="Times New Roman"/>
          <w:sz w:val="20"/>
          <w:szCs w:val="20"/>
        </w:rPr>
        <w:tab/>
        <w:t>Rady Nadzorczej.</w:t>
      </w:r>
    </w:p>
    <w:p w:rsidR="00F803C9" w:rsidRPr="00105302" w:rsidRDefault="00F803C9" w:rsidP="00105302">
      <w:pPr>
        <w:pStyle w:val="Bodytext20"/>
        <w:numPr>
          <w:ilvl w:val="0"/>
          <w:numId w:val="34"/>
        </w:numPr>
        <w:shd w:val="clear" w:color="auto" w:fill="auto"/>
        <w:tabs>
          <w:tab w:val="left" w:pos="426"/>
        </w:tabs>
        <w:spacing w:line="240" w:lineRule="auto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 xml:space="preserve">Członkowie Rady Nadzorczej są powoływani przez Walne Zgromadzenie na okres wspólnej trzyletniej </w:t>
      </w:r>
      <w:r w:rsidRPr="00105302">
        <w:rPr>
          <w:rFonts w:ascii="Times New Roman" w:hAnsi="Times New Roman" w:cs="Times New Roman"/>
          <w:sz w:val="20"/>
          <w:szCs w:val="20"/>
        </w:rPr>
        <w:tab/>
        <w:t>kadencji. Walne Zgromadzenie wyznacza Przewodniczącego oraz Wiceprzewodniczącego Rady Nadzorczej.</w:t>
      </w:r>
    </w:p>
    <w:p w:rsidR="00F803C9" w:rsidRPr="00105302" w:rsidRDefault="00F803C9" w:rsidP="00105302">
      <w:pPr>
        <w:pStyle w:val="Bodytext20"/>
        <w:numPr>
          <w:ilvl w:val="0"/>
          <w:numId w:val="34"/>
        </w:numPr>
        <w:shd w:val="clear" w:color="auto" w:fill="auto"/>
        <w:tabs>
          <w:tab w:val="left" w:pos="373"/>
          <w:tab w:val="left" w:leader="dot" w:pos="9025"/>
        </w:tabs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>Do kompetencji Rady Nadzorczej należy:</w:t>
      </w:r>
    </w:p>
    <w:p w:rsidR="00F803C9" w:rsidRPr="00105302" w:rsidRDefault="00F803C9" w:rsidP="00105302">
      <w:pPr>
        <w:pStyle w:val="Bodytext20"/>
        <w:numPr>
          <w:ilvl w:val="0"/>
          <w:numId w:val="35"/>
        </w:numPr>
        <w:shd w:val="clear" w:color="auto" w:fill="auto"/>
        <w:tabs>
          <w:tab w:val="left" w:pos="773"/>
          <w:tab w:val="left" w:leader="dot" w:pos="9025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>zatwierdzanie strategicznych planów wieloletnich Spółki,</w:t>
      </w:r>
    </w:p>
    <w:p w:rsidR="00F803C9" w:rsidRPr="00105302" w:rsidRDefault="00F803C9" w:rsidP="00105302">
      <w:pPr>
        <w:pStyle w:val="Bodytext20"/>
        <w:numPr>
          <w:ilvl w:val="0"/>
          <w:numId w:val="35"/>
        </w:numPr>
        <w:shd w:val="clear" w:color="auto" w:fill="auto"/>
        <w:tabs>
          <w:tab w:val="left" w:pos="802"/>
          <w:tab w:val="left" w:leader="dot" w:pos="9025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>zatwierdzanie rocznych planów rzeczowo - finansowych,</w:t>
      </w:r>
    </w:p>
    <w:p w:rsidR="00F803C9" w:rsidRPr="00105302" w:rsidRDefault="00F803C9" w:rsidP="00105302">
      <w:pPr>
        <w:pStyle w:val="Bodytext20"/>
        <w:numPr>
          <w:ilvl w:val="0"/>
          <w:numId w:val="35"/>
        </w:numPr>
        <w:shd w:val="clear" w:color="auto" w:fill="auto"/>
        <w:tabs>
          <w:tab w:val="left" w:pos="802"/>
          <w:tab w:val="left" w:leader="dot" w:pos="9025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>zatwierdzanie planów inwestycyjnych Spółki,</w:t>
      </w:r>
    </w:p>
    <w:p w:rsidR="00F803C9" w:rsidRPr="00105302" w:rsidRDefault="00F803C9" w:rsidP="00105302">
      <w:pPr>
        <w:pStyle w:val="Bodytext20"/>
        <w:numPr>
          <w:ilvl w:val="0"/>
          <w:numId w:val="35"/>
        </w:numPr>
        <w:shd w:val="clear" w:color="auto" w:fill="auto"/>
        <w:tabs>
          <w:tab w:val="left" w:pos="802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 xml:space="preserve">udzielanie zgody na nabycie, zbycie i obciążenie nieruchomości, użytkowania  wieczystego lub </w:t>
      </w:r>
      <w:r w:rsidRPr="00105302">
        <w:rPr>
          <w:rFonts w:ascii="Times New Roman" w:hAnsi="Times New Roman" w:cs="Times New Roman"/>
          <w:sz w:val="20"/>
          <w:szCs w:val="20"/>
        </w:rPr>
        <w:tab/>
        <w:t>udziału w nieruchomości,</w:t>
      </w:r>
    </w:p>
    <w:p w:rsidR="00F803C9" w:rsidRPr="00105302" w:rsidRDefault="00F803C9" w:rsidP="00105302">
      <w:pPr>
        <w:pStyle w:val="Bodytext20"/>
        <w:numPr>
          <w:ilvl w:val="0"/>
          <w:numId w:val="35"/>
        </w:numPr>
        <w:shd w:val="clear" w:color="auto" w:fill="auto"/>
        <w:tabs>
          <w:tab w:val="left" w:pos="802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 xml:space="preserve">udzielanie zgody na przestawienie produkcji, zakładanie i rozwiązywanie zakładów i filii, nabycie </w:t>
      </w:r>
      <w:r w:rsidRPr="00105302">
        <w:rPr>
          <w:rFonts w:ascii="Times New Roman" w:hAnsi="Times New Roman" w:cs="Times New Roman"/>
          <w:sz w:val="20"/>
          <w:szCs w:val="20"/>
        </w:rPr>
        <w:tab/>
        <w:t>nowych przedsiębiorstw,</w:t>
      </w:r>
    </w:p>
    <w:p w:rsidR="00F803C9" w:rsidRPr="00105302" w:rsidRDefault="00F803C9" w:rsidP="00105302">
      <w:pPr>
        <w:pStyle w:val="Bodytext20"/>
        <w:numPr>
          <w:ilvl w:val="0"/>
          <w:numId w:val="35"/>
        </w:numPr>
        <w:shd w:val="clear" w:color="auto" w:fill="auto"/>
        <w:tabs>
          <w:tab w:val="left" w:pos="802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 xml:space="preserve">udzielanie zgody na udzielanie przez Spółkę gwarancji, poręczeń majątkowych i wystawianie weksli, </w:t>
      </w:r>
      <w:r w:rsidRPr="00105302">
        <w:rPr>
          <w:rFonts w:ascii="Times New Roman" w:hAnsi="Times New Roman" w:cs="Times New Roman"/>
          <w:sz w:val="20"/>
          <w:szCs w:val="20"/>
        </w:rPr>
        <w:tab/>
        <w:t xml:space="preserve">przejęcie poręczeń, otwarcia akredytywy, o wartości każdorazowo powyżej równowartości kwoty </w:t>
      </w:r>
      <w:r w:rsidRPr="00105302">
        <w:rPr>
          <w:rFonts w:ascii="Times New Roman" w:hAnsi="Times New Roman" w:cs="Times New Roman"/>
          <w:sz w:val="20"/>
          <w:szCs w:val="20"/>
        </w:rPr>
        <w:tab/>
        <w:t>2.000.000,00 (słownie: dwóch milionów) Euro,</w:t>
      </w:r>
      <w:r w:rsidRPr="00105302">
        <w:rPr>
          <w:rFonts w:ascii="Times New Roman" w:hAnsi="Times New Roman" w:cs="Times New Roman"/>
          <w:sz w:val="20"/>
          <w:szCs w:val="20"/>
        </w:rPr>
        <w:tab/>
      </w:r>
    </w:p>
    <w:p w:rsidR="00F803C9" w:rsidRPr="00105302" w:rsidRDefault="00F803C9" w:rsidP="00105302">
      <w:pPr>
        <w:pStyle w:val="Bodytext20"/>
        <w:numPr>
          <w:ilvl w:val="0"/>
          <w:numId w:val="35"/>
        </w:numPr>
        <w:shd w:val="clear" w:color="auto" w:fill="auto"/>
        <w:tabs>
          <w:tab w:val="left" w:pos="802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 xml:space="preserve">udzielanie zgody na inwestycje kapitałowe powyżej równowartości kwoty 100.000,00 (słownie: sto </w:t>
      </w:r>
      <w:r w:rsidRPr="00105302">
        <w:rPr>
          <w:rFonts w:ascii="Times New Roman" w:hAnsi="Times New Roman" w:cs="Times New Roman"/>
          <w:sz w:val="20"/>
          <w:szCs w:val="20"/>
        </w:rPr>
        <w:tab/>
        <w:t xml:space="preserve">tysięcy) Euro z wyłączeniem lokat kapitałowych, bonów i obligacji skarbowych emitowanych w </w:t>
      </w:r>
      <w:r w:rsidRPr="00105302">
        <w:rPr>
          <w:rFonts w:ascii="Times New Roman" w:hAnsi="Times New Roman" w:cs="Times New Roman"/>
          <w:sz w:val="20"/>
          <w:szCs w:val="20"/>
        </w:rPr>
        <w:tab/>
        <w:t>Polsce lub krajach na obszarze, których Spółka prowadzi działalność,</w:t>
      </w:r>
      <w:r w:rsidRPr="00105302">
        <w:rPr>
          <w:rFonts w:ascii="Times New Roman" w:hAnsi="Times New Roman" w:cs="Times New Roman"/>
          <w:sz w:val="20"/>
          <w:szCs w:val="20"/>
        </w:rPr>
        <w:tab/>
      </w:r>
    </w:p>
    <w:p w:rsidR="00F803C9" w:rsidRPr="00105302" w:rsidRDefault="00F803C9" w:rsidP="00105302">
      <w:pPr>
        <w:pStyle w:val="Bodytext20"/>
        <w:numPr>
          <w:ilvl w:val="0"/>
          <w:numId w:val="35"/>
        </w:numPr>
        <w:shd w:val="clear" w:color="auto" w:fill="auto"/>
        <w:tabs>
          <w:tab w:val="left" w:pos="802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>udzielanie zgody na nabycie, zbycie, obciążenie udziałów lub akcji w innych podmiotach,</w:t>
      </w:r>
    </w:p>
    <w:p w:rsidR="00F803C9" w:rsidRPr="00105302" w:rsidRDefault="00F803C9" w:rsidP="00105302">
      <w:pPr>
        <w:pStyle w:val="Bodytext20"/>
        <w:numPr>
          <w:ilvl w:val="0"/>
          <w:numId w:val="35"/>
        </w:numPr>
        <w:shd w:val="clear" w:color="auto" w:fill="auto"/>
        <w:tabs>
          <w:tab w:val="left" w:pos="802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lastRenderedPageBreak/>
        <w:t xml:space="preserve">ustalanie sposobu głosowania przedstawicieli Spółki w organach spółek zależnych i stowarzyszonych w </w:t>
      </w:r>
      <w:r w:rsidRPr="00105302">
        <w:rPr>
          <w:rFonts w:ascii="Times New Roman" w:hAnsi="Times New Roman" w:cs="Times New Roman"/>
          <w:sz w:val="20"/>
          <w:szCs w:val="20"/>
        </w:rPr>
        <w:tab/>
        <w:t xml:space="preserve">sprawie powoływania i odwoływania członków organów spółek zależnych i stowarzyszonych, </w:t>
      </w:r>
      <w:r w:rsidRPr="00105302">
        <w:rPr>
          <w:rFonts w:ascii="Times New Roman" w:hAnsi="Times New Roman" w:cs="Times New Roman"/>
          <w:sz w:val="20"/>
          <w:szCs w:val="20"/>
        </w:rPr>
        <w:tab/>
        <w:t xml:space="preserve">rozwiązania lub likwidacji tych spółek, zmiany przedmiotu przedsiębiorstwa, podziału lub połączenia </w:t>
      </w:r>
      <w:r w:rsidRPr="00105302">
        <w:rPr>
          <w:rFonts w:ascii="Times New Roman" w:hAnsi="Times New Roman" w:cs="Times New Roman"/>
          <w:sz w:val="20"/>
          <w:szCs w:val="20"/>
        </w:rPr>
        <w:tab/>
        <w:t>spółek zależnych i stowarzyszonych,</w:t>
      </w:r>
      <w:r w:rsidRPr="00105302">
        <w:rPr>
          <w:rFonts w:ascii="Times New Roman" w:hAnsi="Times New Roman" w:cs="Times New Roman"/>
          <w:sz w:val="20"/>
          <w:szCs w:val="20"/>
        </w:rPr>
        <w:tab/>
      </w:r>
    </w:p>
    <w:p w:rsidR="00F803C9" w:rsidRPr="00105302" w:rsidRDefault="00F803C9" w:rsidP="00105302">
      <w:pPr>
        <w:pStyle w:val="Bodytext20"/>
        <w:numPr>
          <w:ilvl w:val="0"/>
          <w:numId w:val="35"/>
        </w:numPr>
        <w:shd w:val="clear" w:color="auto" w:fill="auto"/>
        <w:tabs>
          <w:tab w:val="left" w:pos="802"/>
        </w:tabs>
        <w:spacing w:line="240" w:lineRule="auto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 xml:space="preserve">udzielanie zgody na podejmowanie wszelkich czynności nie związanych z przedmiotem działalności </w:t>
      </w:r>
      <w:r w:rsidRPr="00105302">
        <w:rPr>
          <w:rFonts w:ascii="Times New Roman" w:hAnsi="Times New Roman" w:cs="Times New Roman"/>
          <w:sz w:val="20"/>
          <w:szCs w:val="20"/>
        </w:rPr>
        <w:tab/>
        <w:t xml:space="preserve">Spółki i czynności nadzwyczajnych o wartości przekraczającej równowartość kwoty 100.000,00 </w:t>
      </w:r>
      <w:r w:rsidRPr="00105302">
        <w:rPr>
          <w:rFonts w:ascii="Times New Roman" w:hAnsi="Times New Roman" w:cs="Times New Roman"/>
          <w:sz w:val="20"/>
          <w:szCs w:val="20"/>
        </w:rPr>
        <w:tab/>
        <w:t xml:space="preserve">(słownie: sto tysięcy) Euro, </w:t>
      </w:r>
    </w:p>
    <w:p w:rsidR="00F803C9" w:rsidRPr="00105302" w:rsidRDefault="00F803C9" w:rsidP="00105302">
      <w:pPr>
        <w:pStyle w:val="Bodytext20"/>
        <w:numPr>
          <w:ilvl w:val="0"/>
          <w:numId w:val="35"/>
        </w:numPr>
        <w:shd w:val="clear" w:color="auto" w:fill="auto"/>
        <w:tabs>
          <w:tab w:val="left" w:pos="851"/>
          <w:tab w:val="left" w:leader="dot" w:pos="9038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ab/>
        <w:t xml:space="preserve">udzielanie zgody na zawieranie umów z akcjonariuszami posiadającymi co najmniej 5% ogólnej </w:t>
      </w:r>
      <w:r w:rsidRPr="00105302">
        <w:rPr>
          <w:rFonts w:ascii="Times New Roman" w:hAnsi="Times New Roman" w:cs="Times New Roman"/>
          <w:sz w:val="20"/>
          <w:szCs w:val="20"/>
        </w:rPr>
        <w:tab/>
        <w:t xml:space="preserve">liczby głosów na walnym zgromadzeniu Spółki oraz podmiotami powiązanymi w rozumieniu </w:t>
      </w:r>
      <w:r w:rsidRPr="00105302">
        <w:rPr>
          <w:rFonts w:ascii="Times New Roman" w:hAnsi="Times New Roman" w:cs="Times New Roman"/>
          <w:sz w:val="20"/>
          <w:szCs w:val="20"/>
        </w:rPr>
        <w:tab/>
        <w:t xml:space="preserve">międzynarodowych standardów rachunkowości przyjętych zgodnie z rozporządzeniem (WE) nr </w:t>
      </w:r>
      <w:r w:rsidRPr="00105302">
        <w:rPr>
          <w:rFonts w:ascii="Times New Roman" w:hAnsi="Times New Roman" w:cs="Times New Roman"/>
          <w:sz w:val="20"/>
          <w:szCs w:val="20"/>
        </w:rPr>
        <w:tab/>
        <w:t xml:space="preserve">1606/2002 Parlamentu Europejskiego i Rady z dnia 19 lipca 2002 r. w sprawie stosowania </w:t>
      </w:r>
      <w:r w:rsidRPr="00105302">
        <w:rPr>
          <w:rFonts w:ascii="Times New Roman" w:hAnsi="Times New Roman" w:cs="Times New Roman"/>
          <w:sz w:val="20"/>
          <w:szCs w:val="20"/>
        </w:rPr>
        <w:tab/>
        <w:t xml:space="preserve">międzynarodowych standardów rachunkowości; Powyższemu obowiązkowi nie podlegają transakcje </w:t>
      </w:r>
      <w:r w:rsidRPr="00105302">
        <w:rPr>
          <w:rFonts w:ascii="Times New Roman" w:hAnsi="Times New Roman" w:cs="Times New Roman"/>
          <w:sz w:val="20"/>
          <w:szCs w:val="20"/>
        </w:rPr>
        <w:tab/>
        <w:t xml:space="preserve">typowe i zawierane na warunkach rynkowych w ramach prowadzonej działalności operacyjnej przez </w:t>
      </w:r>
      <w:r w:rsidRPr="00105302">
        <w:rPr>
          <w:rFonts w:ascii="Times New Roman" w:hAnsi="Times New Roman" w:cs="Times New Roman"/>
          <w:sz w:val="20"/>
          <w:szCs w:val="20"/>
        </w:rPr>
        <w:tab/>
        <w:t xml:space="preserve">spółkę z podmiotami wchodzącymi w skład grupy kapitałowej spółki, </w:t>
      </w:r>
    </w:p>
    <w:p w:rsidR="00F803C9" w:rsidRPr="00105302" w:rsidRDefault="00F803C9" w:rsidP="00105302">
      <w:pPr>
        <w:pStyle w:val="Bodytext20"/>
        <w:numPr>
          <w:ilvl w:val="0"/>
          <w:numId w:val="35"/>
        </w:numPr>
        <w:shd w:val="clear" w:color="auto" w:fill="auto"/>
        <w:tabs>
          <w:tab w:val="left" w:pos="851"/>
          <w:tab w:val="left" w:leader="dot" w:pos="9038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ab/>
        <w:t xml:space="preserve">udzielanie zgody na inwestycje powyżej równowartości kwoty 100.000,00 (słownie: sto tysięcy) </w:t>
      </w:r>
      <w:r w:rsidRPr="00105302">
        <w:rPr>
          <w:rFonts w:ascii="Times New Roman" w:hAnsi="Times New Roman" w:cs="Times New Roman"/>
          <w:sz w:val="20"/>
          <w:szCs w:val="20"/>
        </w:rPr>
        <w:tab/>
        <w:t xml:space="preserve">Euro, </w:t>
      </w:r>
      <w:r w:rsidRPr="00105302">
        <w:rPr>
          <w:rFonts w:ascii="Times New Roman" w:hAnsi="Times New Roman" w:cs="Times New Roman"/>
          <w:sz w:val="20"/>
          <w:szCs w:val="20"/>
        </w:rPr>
        <w:tab/>
        <w:t>chyba że inwestycje te są zawarte w planie inwestycyjnym, zatwierdzonym przez Radę Nadzorczą,</w:t>
      </w:r>
    </w:p>
    <w:p w:rsidR="00F803C9" w:rsidRPr="00105302" w:rsidRDefault="00F803C9" w:rsidP="00105302">
      <w:pPr>
        <w:pStyle w:val="Bodytext20"/>
        <w:numPr>
          <w:ilvl w:val="0"/>
          <w:numId w:val="35"/>
        </w:numPr>
        <w:shd w:val="clear" w:color="auto" w:fill="auto"/>
        <w:tabs>
          <w:tab w:val="left" w:pos="851"/>
          <w:tab w:val="left" w:leader="dot" w:pos="9038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ab/>
        <w:t xml:space="preserve">udzielanie zgody na zawarcie umów najmu, dzierżawy i licencji, z okresem obowiązywania powyżej </w:t>
      </w:r>
      <w:r w:rsidRPr="00105302">
        <w:rPr>
          <w:rFonts w:ascii="Times New Roman" w:hAnsi="Times New Roman" w:cs="Times New Roman"/>
          <w:sz w:val="20"/>
          <w:szCs w:val="20"/>
        </w:rPr>
        <w:tab/>
        <w:t>48 miesięcy zawieranych poza zwykłym tokiem działalności i nieprzewidzianych w budżecie,</w:t>
      </w:r>
    </w:p>
    <w:p w:rsidR="00F803C9" w:rsidRPr="00105302" w:rsidRDefault="00F803C9" w:rsidP="00105302">
      <w:pPr>
        <w:pStyle w:val="Bodytext20"/>
        <w:numPr>
          <w:ilvl w:val="0"/>
          <w:numId w:val="35"/>
        </w:numPr>
        <w:shd w:val="clear" w:color="auto" w:fill="auto"/>
        <w:tabs>
          <w:tab w:val="left" w:pos="851"/>
          <w:tab w:val="left" w:leader="dot" w:pos="9038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ab/>
        <w:t xml:space="preserve">udzielanie zgody na składanie ofert i zawieranie umów o roboty budowlane o wartości netto </w:t>
      </w:r>
      <w:r w:rsidRPr="00105302">
        <w:rPr>
          <w:rFonts w:ascii="Times New Roman" w:hAnsi="Times New Roman" w:cs="Times New Roman"/>
          <w:sz w:val="20"/>
          <w:szCs w:val="20"/>
        </w:rPr>
        <w:tab/>
        <w:t xml:space="preserve">przekraczającej równowartość kwoty 15.000.000,00 (słownie: piętnastu milionów) Euro, w przypadku </w:t>
      </w:r>
      <w:r w:rsidRPr="00105302">
        <w:rPr>
          <w:rFonts w:ascii="Times New Roman" w:hAnsi="Times New Roman" w:cs="Times New Roman"/>
          <w:sz w:val="20"/>
          <w:szCs w:val="20"/>
        </w:rPr>
        <w:tab/>
        <w:t xml:space="preserve">ofert wspólnych, miarodajna jest suma netto oferty, a nie udział spółki w ofercie, </w:t>
      </w:r>
    </w:p>
    <w:p w:rsidR="00F803C9" w:rsidRPr="00105302" w:rsidRDefault="00F803C9" w:rsidP="00105302">
      <w:pPr>
        <w:pStyle w:val="Bodytext20"/>
        <w:numPr>
          <w:ilvl w:val="0"/>
          <w:numId w:val="35"/>
        </w:numPr>
        <w:shd w:val="clear" w:color="auto" w:fill="auto"/>
        <w:tabs>
          <w:tab w:val="left" w:pos="908"/>
        </w:tabs>
        <w:spacing w:line="240" w:lineRule="auto"/>
        <w:ind w:left="740" w:hanging="32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ab/>
        <w:t xml:space="preserve">udzielanie zgody na rozporządzenie prawem lub zaciągnięcie zobowiązania o wartości </w:t>
      </w:r>
      <w:r w:rsidRPr="00105302">
        <w:rPr>
          <w:rFonts w:ascii="Times New Roman" w:hAnsi="Times New Roman" w:cs="Times New Roman"/>
          <w:sz w:val="20"/>
          <w:szCs w:val="20"/>
        </w:rPr>
        <w:tab/>
        <w:t>przekraczającej równowartość kwoty 2.000.000,00 (słownie: dwóch milionów) Euro,</w:t>
      </w:r>
    </w:p>
    <w:p w:rsidR="00F803C9" w:rsidRPr="00105302" w:rsidRDefault="00F803C9" w:rsidP="00105302">
      <w:pPr>
        <w:pStyle w:val="Bodytext20"/>
        <w:numPr>
          <w:ilvl w:val="0"/>
          <w:numId w:val="35"/>
        </w:numPr>
        <w:shd w:val="clear" w:color="auto" w:fill="auto"/>
        <w:tabs>
          <w:tab w:val="left" w:pos="908"/>
        </w:tabs>
        <w:spacing w:line="240" w:lineRule="auto"/>
        <w:ind w:left="740" w:hanging="32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ab/>
        <w:t xml:space="preserve">udzielanie zgody na zatrudnienie pracownika o rocznym wymiarze wynagrodzenia przekraczającym </w:t>
      </w:r>
      <w:r w:rsidRPr="00105302">
        <w:rPr>
          <w:rFonts w:ascii="Times New Roman" w:hAnsi="Times New Roman" w:cs="Times New Roman"/>
          <w:sz w:val="20"/>
          <w:szCs w:val="20"/>
        </w:rPr>
        <w:tab/>
        <w:t>równowartość kwoty 100.000,00 (słownie: sto tysięcy) Euro,</w:t>
      </w:r>
    </w:p>
    <w:p w:rsidR="00F803C9" w:rsidRPr="00105302" w:rsidRDefault="00F803C9" w:rsidP="00105302">
      <w:pPr>
        <w:pStyle w:val="Bodytext20"/>
        <w:numPr>
          <w:ilvl w:val="0"/>
          <w:numId w:val="35"/>
        </w:numPr>
        <w:shd w:val="clear" w:color="auto" w:fill="auto"/>
        <w:tabs>
          <w:tab w:val="left" w:pos="908"/>
        </w:tabs>
        <w:spacing w:line="240" w:lineRule="auto"/>
        <w:ind w:left="740" w:hanging="32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ab/>
        <w:t xml:space="preserve">udzielanie zgody na zasiadanie członków zarządu Spółki w zarządach lub radach nadzorczych spółek </w:t>
      </w:r>
      <w:r w:rsidRPr="00105302">
        <w:rPr>
          <w:rFonts w:ascii="Times New Roman" w:hAnsi="Times New Roman" w:cs="Times New Roman"/>
          <w:sz w:val="20"/>
          <w:szCs w:val="20"/>
        </w:rPr>
        <w:tab/>
        <w:t xml:space="preserve">spoza grupy kapitałowej spółki oraz w przypadkach określonych w art. 380 § 1 Kodeksu spółek </w:t>
      </w:r>
      <w:r w:rsidRPr="00105302">
        <w:rPr>
          <w:rFonts w:ascii="Times New Roman" w:hAnsi="Times New Roman" w:cs="Times New Roman"/>
          <w:sz w:val="20"/>
          <w:szCs w:val="20"/>
        </w:rPr>
        <w:tab/>
        <w:t>handlowych,</w:t>
      </w:r>
    </w:p>
    <w:p w:rsidR="00F803C9" w:rsidRPr="00105302" w:rsidRDefault="00F803C9" w:rsidP="00105302">
      <w:pPr>
        <w:pStyle w:val="Bodytext20"/>
        <w:numPr>
          <w:ilvl w:val="0"/>
          <w:numId w:val="35"/>
        </w:numPr>
        <w:shd w:val="clear" w:color="auto" w:fill="auto"/>
        <w:tabs>
          <w:tab w:val="left" w:pos="908"/>
        </w:tabs>
        <w:spacing w:line="240" w:lineRule="auto"/>
        <w:ind w:left="740" w:hanging="32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ab/>
        <w:t xml:space="preserve">inne sprawy zastrzeżone do kompetencji Rady Nadzorczej przepisami prawa, postanowieniami </w:t>
      </w:r>
      <w:r w:rsidRPr="00105302">
        <w:rPr>
          <w:rFonts w:ascii="Times New Roman" w:hAnsi="Times New Roman" w:cs="Times New Roman"/>
          <w:sz w:val="20"/>
          <w:szCs w:val="20"/>
        </w:rPr>
        <w:tab/>
        <w:t xml:space="preserve">niniejszego Statutu, przekazane na wniosek Zarządu lub delegowane uchwałą Walnego </w:t>
      </w:r>
      <w:r w:rsidRPr="00105302">
        <w:rPr>
          <w:rFonts w:ascii="Times New Roman" w:hAnsi="Times New Roman" w:cs="Times New Roman"/>
          <w:sz w:val="20"/>
          <w:szCs w:val="20"/>
        </w:rPr>
        <w:tab/>
        <w:t xml:space="preserve">Zgromadzenia. </w:t>
      </w:r>
    </w:p>
    <w:p w:rsidR="00F803C9" w:rsidRPr="00105302" w:rsidRDefault="00F803C9" w:rsidP="00105302">
      <w:pPr>
        <w:pStyle w:val="Bodytext20"/>
        <w:shd w:val="clear" w:color="auto" w:fill="auto"/>
        <w:tabs>
          <w:tab w:val="left" w:pos="908"/>
        </w:tabs>
        <w:spacing w:line="240" w:lineRule="auto"/>
        <w:ind w:left="74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803C9" w:rsidRPr="00105302" w:rsidRDefault="00F803C9" w:rsidP="00105302">
      <w:pPr>
        <w:pStyle w:val="Bodytext20"/>
        <w:shd w:val="clear" w:color="auto" w:fill="auto"/>
        <w:tabs>
          <w:tab w:val="left" w:leader="dot" w:pos="9038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b/>
          <w:bCs/>
          <w:sz w:val="20"/>
          <w:szCs w:val="20"/>
        </w:rPr>
        <w:t xml:space="preserve">„Równowartość” </w:t>
      </w:r>
      <w:r w:rsidRPr="00105302">
        <w:rPr>
          <w:rFonts w:ascii="Times New Roman" w:hAnsi="Times New Roman" w:cs="Times New Roman"/>
          <w:sz w:val="20"/>
          <w:szCs w:val="20"/>
        </w:rPr>
        <w:t xml:space="preserve">oznacza równowartość w Euro kwoty wyrażonej w innej walucie, obliczoną zgodnie ze średnimi kursami walut, ogłoszonymi przez Narodowy Bank Polski w dniu bezpośrednio poprzedzającym dzień, w którym Zarząd złożył Radzie Nadzorczej wniosek o wyrażenie zgody na dokonanie transakcji, a w przypadku braku takiego wniosku dzień dokonania transakcji. </w:t>
      </w:r>
      <w:r w:rsidR="001335AC" w:rsidRPr="00105302">
        <w:rPr>
          <w:rFonts w:ascii="Times New Roman" w:hAnsi="Times New Roman" w:cs="Times New Roman"/>
          <w:sz w:val="20"/>
          <w:szCs w:val="20"/>
        </w:rPr>
        <w:t>„</w:t>
      </w:r>
    </w:p>
    <w:p w:rsidR="00643C8C" w:rsidRPr="00105302" w:rsidRDefault="00643C8C" w:rsidP="00105302">
      <w:pPr>
        <w:pStyle w:val="Bodytext2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03FAC" w:rsidRPr="00105302" w:rsidRDefault="00403FAC" w:rsidP="00105302">
      <w:p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05302">
        <w:rPr>
          <w:rFonts w:ascii="Times New Roman" w:hAnsi="Times New Roman"/>
          <w:sz w:val="20"/>
          <w:szCs w:val="20"/>
          <w:u w:val="single"/>
        </w:rPr>
        <w:t>Nowe brzmienie § 11 Statutu Spółki:</w:t>
      </w:r>
    </w:p>
    <w:p w:rsidR="001335AC" w:rsidRPr="00105302" w:rsidRDefault="001335AC" w:rsidP="00105302">
      <w:pPr>
        <w:pStyle w:val="Bodytext20"/>
        <w:shd w:val="clear" w:color="auto" w:fill="auto"/>
        <w:spacing w:after="197" w:line="240" w:lineRule="auto"/>
        <w:ind w:left="2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„§ 11</w:t>
      </w:r>
    </w:p>
    <w:p w:rsidR="001335AC" w:rsidRPr="00105302" w:rsidRDefault="001335AC" w:rsidP="00105302">
      <w:pPr>
        <w:pStyle w:val="Bodytext20"/>
        <w:numPr>
          <w:ilvl w:val="0"/>
          <w:numId w:val="44"/>
        </w:numPr>
        <w:shd w:val="clear" w:color="auto" w:fill="auto"/>
        <w:tabs>
          <w:tab w:val="left" w:pos="346"/>
        </w:tabs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W skład Rady Nadzorczej wchodzi od 5 do 7 członków, w tym Przewodniczący oraz Wiceprzewodniczący Rady Nadzorczej.</w:t>
      </w:r>
      <w:r w:rsidRPr="00105302">
        <w:rPr>
          <w:rFonts w:ascii="Times New Roman" w:hAnsi="Times New Roman" w:cs="Times New Roman"/>
          <w:i/>
          <w:sz w:val="20"/>
          <w:szCs w:val="20"/>
        </w:rPr>
        <w:tab/>
      </w:r>
    </w:p>
    <w:p w:rsidR="001335AC" w:rsidRPr="00105302" w:rsidRDefault="001335AC" w:rsidP="00105302">
      <w:pPr>
        <w:pStyle w:val="Bodytext20"/>
        <w:numPr>
          <w:ilvl w:val="0"/>
          <w:numId w:val="44"/>
        </w:numPr>
        <w:shd w:val="clear" w:color="auto" w:fill="auto"/>
        <w:tabs>
          <w:tab w:val="left" w:pos="373"/>
        </w:tabs>
        <w:spacing w:line="240" w:lineRule="auto"/>
        <w:ind w:left="400" w:hanging="4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Członkowie Rady Nadzorczej są powoływani przez Walne Zgromadzenie na okres wspólnej trzyletniej kadencji. Walne Zgromadzenie wyznacza Przewodniczącego oraz Wiceprzewodniczącego Rady Nadzorczej.</w:t>
      </w:r>
      <w:r w:rsidRPr="00105302">
        <w:rPr>
          <w:rFonts w:ascii="Times New Roman" w:hAnsi="Times New Roman" w:cs="Times New Roman"/>
          <w:i/>
          <w:sz w:val="20"/>
          <w:szCs w:val="20"/>
        </w:rPr>
        <w:tab/>
      </w:r>
    </w:p>
    <w:p w:rsidR="001335AC" w:rsidRPr="00105302" w:rsidRDefault="001335AC" w:rsidP="00105302">
      <w:pPr>
        <w:pStyle w:val="Bodytext20"/>
        <w:numPr>
          <w:ilvl w:val="0"/>
          <w:numId w:val="44"/>
        </w:numPr>
        <w:shd w:val="clear" w:color="auto" w:fill="auto"/>
        <w:tabs>
          <w:tab w:val="left" w:pos="373"/>
          <w:tab w:val="left" w:leader="dot" w:pos="9025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Do kompetencji Rady Nadzorczej należy:</w:t>
      </w:r>
    </w:p>
    <w:p w:rsidR="001335AC" w:rsidRPr="00105302" w:rsidRDefault="001335AC" w:rsidP="00105302">
      <w:pPr>
        <w:pStyle w:val="Bodytext20"/>
        <w:numPr>
          <w:ilvl w:val="0"/>
          <w:numId w:val="45"/>
        </w:numPr>
        <w:shd w:val="clear" w:color="auto" w:fill="auto"/>
        <w:tabs>
          <w:tab w:val="left" w:pos="773"/>
          <w:tab w:val="left" w:leader="dot" w:pos="9025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zatwierdzanie strategicznych planów wieloletnich Spółki,</w:t>
      </w:r>
    </w:p>
    <w:p w:rsidR="001335AC" w:rsidRPr="00105302" w:rsidRDefault="001335AC" w:rsidP="00105302">
      <w:pPr>
        <w:pStyle w:val="Bodytext20"/>
        <w:numPr>
          <w:ilvl w:val="0"/>
          <w:numId w:val="45"/>
        </w:numPr>
        <w:shd w:val="clear" w:color="auto" w:fill="auto"/>
        <w:tabs>
          <w:tab w:val="left" w:pos="802"/>
          <w:tab w:val="left" w:leader="dot" w:pos="9025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zatwierdzanie rocznych planów rzeczowo - finansowych,</w:t>
      </w:r>
    </w:p>
    <w:p w:rsidR="001335AC" w:rsidRPr="00105302" w:rsidRDefault="001335AC" w:rsidP="00105302">
      <w:pPr>
        <w:pStyle w:val="Bodytext20"/>
        <w:numPr>
          <w:ilvl w:val="0"/>
          <w:numId w:val="45"/>
        </w:numPr>
        <w:shd w:val="clear" w:color="auto" w:fill="auto"/>
        <w:tabs>
          <w:tab w:val="left" w:pos="802"/>
          <w:tab w:val="left" w:leader="dot" w:pos="9025"/>
        </w:tabs>
        <w:spacing w:line="240" w:lineRule="auto"/>
        <w:ind w:left="40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zatwierdzanie planów inwestycyjnych Spółki,</w:t>
      </w:r>
    </w:p>
    <w:p w:rsidR="001335AC" w:rsidRPr="00105302" w:rsidRDefault="001335AC" w:rsidP="00105302">
      <w:pPr>
        <w:pStyle w:val="Bodytext20"/>
        <w:numPr>
          <w:ilvl w:val="0"/>
          <w:numId w:val="45"/>
        </w:numPr>
        <w:shd w:val="clear" w:color="auto" w:fill="auto"/>
        <w:tabs>
          <w:tab w:val="left" w:pos="802"/>
        </w:tabs>
        <w:spacing w:line="240" w:lineRule="auto"/>
        <w:ind w:left="40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udzielanie zgody na nabycie, zbycie i obciążenie nieruchomości, użytkowania wieczystego lub udziału w nieruchomości lub prawie użytkowania wieczystego,</w:t>
      </w:r>
    </w:p>
    <w:p w:rsidR="001335AC" w:rsidRPr="00105302" w:rsidRDefault="001335AC" w:rsidP="00105302">
      <w:pPr>
        <w:pStyle w:val="Bodytext20"/>
        <w:numPr>
          <w:ilvl w:val="0"/>
          <w:numId w:val="45"/>
        </w:numPr>
        <w:shd w:val="clear" w:color="auto" w:fill="auto"/>
        <w:tabs>
          <w:tab w:val="left" w:pos="802"/>
        </w:tabs>
        <w:spacing w:line="240" w:lineRule="auto"/>
        <w:ind w:hanging="3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udzielanie zgody na przestawienie produkcji, zakładanie i rozwiązywanie zakładów i filii, nabycie nowych przedsiębiorstw,</w:t>
      </w:r>
    </w:p>
    <w:p w:rsidR="001335AC" w:rsidRPr="00105302" w:rsidRDefault="001335AC" w:rsidP="00105302">
      <w:pPr>
        <w:pStyle w:val="Bodytext20"/>
        <w:numPr>
          <w:ilvl w:val="0"/>
          <w:numId w:val="45"/>
        </w:numPr>
        <w:shd w:val="clear" w:color="auto" w:fill="auto"/>
        <w:tabs>
          <w:tab w:val="left" w:pos="802"/>
        </w:tabs>
        <w:spacing w:line="240" w:lineRule="auto"/>
        <w:ind w:hanging="3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udzielanie zgody na udzielanie przez Spółkę gwarancji, poręczeń majątkowych i wystawianie weksli, przejęcie poręczeń, otwarcia akredytywy, o wartości każdorazowo powyżej równowartości kwoty 2.000.000,00 (słownie: dwóch milionów) Euro,</w:t>
      </w:r>
      <w:r w:rsidRPr="00105302">
        <w:rPr>
          <w:rFonts w:ascii="Times New Roman" w:hAnsi="Times New Roman" w:cs="Times New Roman"/>
          <w:i/>
          <w:sz w:val="20"/>
          <w:szCs w:val="20"/>
        </w:rPr>
        <w:tab/>
      </w:r>
    </w:p>
    <w:p w:rsidR="001335AC" w:rsidRPr="00105302" w:rsidRDefault="001335AC" w:rsidP="00105302">
      <w:pPr>
        <w:pStyle w:val="Bodytext20"/>
        <w:numPr>
          <w:ilvl w:val="0"/>
          <w:numId w:val="45"/>
        </w:numPr>
        <w:shd w:val="clear" w:color="auto" w:fill="auto"/>
        <w:tabs>
          <w:tab w:val="left" w:pos="426"/>
        </w:tabs>
        <w:spacing w:line="240" w:lineRule="auto"/>
        <w:ind w:left="426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udzielanie zgody na inwestycje kapitałowe powyżej równowartości kwoty 100.000,00 (słownie: sto tysięcy) Euro z wyłączeniem lokat kapitałowych, bonów i obligacji skarbowych emitowanych w Polsce lub krajach na obszarze, których Spółka prowadzi działalność,</w:t>
      </w:r>
      <w:r w:rsidRPr="00105302">
        <w:rPr>
          <w:rFonts w:ascii="Times New Roman" w:hAnsi="Times New Roman" w:cs="Times New Roman"/>
          <w:i/>
          <w:sz w:val="20"/>
          <w:szCs w:val="20"/>
        </w:rPr>
        <w:tab/>
      </w:r>
    </w:p>
    <w:p w:rsidR="001335AC" w:rsidRPr="00105302" w:rsidRDefault="001335AC" w:rsidP="00105302">
      <w:pPr>
        <w:pStyle w:val="Bodytext20"/>
        <w:numPr>
          <w:ilvl w:val="0"/>
          <w:numId w:val="45"/>
        </w:numPr>
        <w:shd w:val="clear" w:color="auto" w:fill="auto"/>
        <w:tabs>
          <w:tab w:val="left" w:pos="567"/>
        </w:tabs>
        <w:spacing w:line="240" w:lineRule="auto"/>
        <w:ind w:left="567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lastRenderedPageBreak/>
        <w:t>udzielanie zgody na nabycie, zbycie, obciążenie udziałów lub akcji w innych podmiotach,</w:t>
      </w:r>
      <w:r w:rsidRPr="00105302">
        <w:rPr>
          <w:rFonts w:ascii="Times New Roman" w:hAnsi="Times New Roman" w:cs="Times New Roman"/>
          <w:i/>
          <w:sz w:val="20"/>
          <w:szCs w:val="20"/>
        </w:rPr>
        <w:tab/>
      </w:r>
    </w:p>
    <w:p w:rsidR="001335AC" w:rsidRPr="00105302" w:rsidRDefault="001335AC" w:rsidP="00105302">
      <w:pPr>
        <w:pStyle w:val="Bodytext20"/>
        <w:numPr>
          <w:ilvl w:val="0"/>
          <w:numId w:val="45"/>
        </w:numPr>
        <w:shd w:val="clear" w:color="auto" w:fill="auto"/>
        <w:tabs>
          <w:tab w:val="left" w:pos="849"/>
        </w:tabs>
        <w:spacing w:line="240" w:lineRule="auto"/>
        <w:ind w:left="74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ustalanie sposobu głosowania przedstawicieli Spółki w organach spółek zależnych i stowarzyszonych w sprawie powoływania i odwoływania członków organów spółek zależnych i stowarzyszonych, rozwiązania lub likwidacji tych spółek, zmiany przedmiotu przedsiębiorstwa, podziału lub połączenia spółek zależnych i stowarzyszonych,</w:t>
      </w:r>
      <w:r w:rsidRPr="00105302">
        <w:rPr>
          <w:rFonts w:ascii="Times New Roman" w:hAnsi="Times New Roman" w:cs="Times New Roman"/>
          <w:i/>
          <w:sz w:val="20"/>
          <w:szCs w:val="20"/>
        </w:rPr>
        <w:tab/>
      </w:r>
    </w:p>
    <w:p w:rsidR="001335AC" w:rsidRPr="00105302" w:rsidRDefault="001335AC" w:rsidP="00105302">
      <w:pPr>
        <w:pStyle w:val="Bodytext20"/>
        <w:numPr>
          <w:ilvl w:val="0"/>
          <w:numId w:val="45"/>
        </w:numPr>
        <w:shd w:val="clear" w:color="auto" w:fill="auto"/>
        <w:tabs>
          <w:tab w:val="left" w:pos="908"/>
        </w:tabs>
        <w:spacing w:line="240" w:lineRule="auto"/>
        <w:ind w:left="74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 xml:space="preserve">udzielanie zgody na podejmowanie wszelkich czynności nie związanych z przedmiotem działalności Spółki i czynności nadzwyczajnych o wartości przekraczającej równowartość kwoty 100.000,00 (słownie: sto tysięcy) Euro, </w:t>
      </w:r>
    </w:p>
    <w:p w:rsidR="001335AC" w:rsidRPr="00105302" w:rsidRDefault="001335AC" w:rsidP="00105302">
      <w:pPr>
        <w:pStyle w:val="Bodytext20"/>
        <w:numPr>
          <w:ilvl w:val="0"/>
          <w:numId w:val="45"/>
        </w:numPr>
        <w:shd w:val="clear" w:color="auto" w:fill="auto"/>
        <w:tabs>
          <w:tab w:val="left" w:pos="851"/>
          <w:tab w:val="left" w:leader="dot" w:pos="9038"/>
        </w:tabs>
        <w:spacing w:line="240" w:lineRule="auto"/>
        <w:ind w:left="709" w:hanging="28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 xml:space="preserve">udzielanie zgody na zawieranie umów z akcjonariuszami posiadającymi co najmniej 5% ogólnej liczby głosów na walnym zgromadzeniu Spółki oraz podmiotami powiązanymi w rozumieniu międzynarodowych standardach rachunkowości przyjętych zgodnie z rozporządzeniem (WE) nr 1606/2002 Parlamentu Europejskiego i Rady z dnia 19 lipca 2002 r. w sprawie stosowania międzynarodowych standardów rachunkowości; Powyższemu obowiązkowi nie podlegają transakcje typowe i zawierane na warunkach rynkowych w ramach prowadzonej działalności operacyjnej przez spółkę z podmiotami wchodzącymi w skład grupy kapitałowej spółki, </w:t>
      </w:r>
    </w:p>
    <w:p w:rsidR="001335AC" w:rsidRPr="00105302" w:rsidRDefault="001335AC" w:rsidP="00105302">
      <w:pPr>
        <w:pStyle w:val="Bodytext20"/>
        <w:numPr>
          <w:ilvl w:val="0"/>
          <w:numId w:val="45"/>
        </w:numPr>
        <w:shd w:val="clear" w:color="auto" w:fill="auto"/>
        <w:tabs>
          <w:tab w:val="left" w:pos="908"/>
        </w:tabs>
        <w:spacing w:line="240" w:lineRule="auto"/>
        <w:ind w:left="74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udzielanie zgody na inwestycje powyżej równowartości kwoty 100.000,00 (słownie: sto tysięcy) Euro, chyba że inwestycje te są zawarte w planie inwestycyjnym, zatwierdzonym przez Radę Nadzorczą,</w:t>
      </w:r>
    </w:p>
    <w:p w:rsidR="001335AC" w:rsidRPr="00105302" w:rsidRDefault="001335AC" w:rsidP="00105302">
      <w:pPr>
        <w:pStyle w:val="Bodytext20"/>
        <w:numPr>
          <w:ilvl w:val="0"/>
          <w:numId w:val="45"/>
        </w:numPr>
        <w:shd w:val="clear" w:color="auto" w:fill="auto"/>
        <w:tabs>
          <w:tab w:val="left" w:pos="908"/>
        </w:tabs>
        <w:spacing w:line="240" w:lineRule="auto"/>
        <w:ind w:left="740" w:hanging="3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udzielanie zgody na zawarcie umów najmu, dzierżawy i licencji, z okresem obowiązywania powyżej 48 miesięcy zawieranych poza zwykłym tokiem działalności i nieprzewidzianych w budżecie,</w:t>
      </w:r>
      <w:r w:rsidRPr="00105302">
        <w:rPr>
          <w:rFonts w:ascii="Times New Roman" w:hAnsi="Times New Roman" w:cs="Times New Roman"/>
          <w:i/>
          <w:sz w:val="20"/>
          <w:szCs w:val="20"/>
        </w:rPr>
        <w:tab/>
      </w:r>
    </w:p>
    <w:p w:rsidR="001335AC" w:rsidRPr="00105302" w:rsidRDefault="001335AC" w:rsidP="00105302">
      <w:pPr>
        <w:pStyle w:val="Bodytext20"/>
        <w:numPr>
          <w:ilvl w:val="0"/>
          <w:numId w:val="45"/>
        </w:numPr>
        <w:shd w:val="clear" w:color="auto" w:fill="auto"/>
        <w:tabs>
          <w:tab w:val="left" w:pos="908"/>
        </w:tabs>
        <w:spacing w:line="240" w:lineRule="auto"/>
        <w:ind w:left="74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 xml:space="preserve">udzielanie zgody na składanie ofert i zawieranie umów o roboty budowlane o wartości netto przekraczającej równowartość kwoty 15.000.000,00 (słownie: piętnastu milionów) Euro, w przypadku ofert wspólnych, miarodajna jest suma netto oferty, a nie udział spółki w ofercie, </w:t>
      </w:r>
      <w:r w:rsidRPr="00105302">
        <w:rPr>
          <w:rFonts w:ascii="Times New Roman" w:hAnsi="Times New Roman" w:cs="Times New Roman"/>
          <w:i/>
          <w:sz w:val="20"/>
          <w:szCs w:val="20"/>
        </w:rPr>
        <w:tab/>
      </w:r>
    </w:p>
    <w:p w:rsidR="001335AC" w:rsidRPr="00105302" w:rsidRDefault="001335AC" w:rsidP="00105302">
      <w:pPr>
        <w:pStyle w:val="Bodytext20"/>
        <w:numPr>
          <w:ilvl w:val="0"/>
          <w:numId w:val="45"/>
        </w:numPr>
        <w:shd w:val="clear" w:color="auto" w:fill="auto"/>
        <w:tabs>
          <w:tab w:val="left" w:pos="908"/>
        </w:tabs>
        <w:spacing w:line="240" w:lineRule="auto"/>
        <w:ind w:left="740" w:hanging="3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 xml:space="preserve">udzielanie zgody na rozporządzenie prawem lub zaciągnięcie zobowiązania o wartości przekraczającej równowartość kwoty 2.000.000,00 (słownie: dwóch milionów) Euro, </w:t>
      </w:r>
      <w:r w:rsidRPr="00105302">
        <w:rPr>
          <w:rFonts w:ascii="Times New Roman" w:hAnsi="Times New Roman" w:cs="Times New Roman"/>
          <w:i/>
          <w:sz w:val="20"/>
          <w:szCs w:val="20"/>
        </w:rPr>
        <w:tab/>
      </w:r>
    </w:p>
    <w:p w:rsidR="001335AC" w:rsidRPr="00105302" w:rsidRDefault="001335AC" w:rsidP="00105302">
      <w:pPr>
        <w:pStyle w:val="Bodytext20"/>
        <w:numPr>
          <w:ilvl w:val="0"/>
          <w:numId w:val="45"/>
        </w:numPr>
        <w:shd w:val="clear" w:color="auto" w:fill="auto"/>
        <w:tabs>
          <w:tab w:val="left" w:pos="908"/>
        </w:tabs>
        <w:spacing w:line="240" w:lineRule="auto"/>
        <w:ind w:left="740" w:hanging="3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udzielanie zgody na zatrudnienie pracownika o rocznym wymiarze wynagrodzenia przekraczającym równowartość kwoty 150.000,00 (słownie: sto pięćdziesiąt tysięcy) Euro,</w:t>
      </w:r>
    </w:p>
    <w:p w:rsidR="001335AC" w:rsidRPr="00105302" w:rsidRDefault="001335AC" w:rsidP="00105302">
      <w:pPr>
        <w:pStyle w:val="Bodytext20"/>
        <w:numPr>
          <w:ilvl w:val="0"/>
          <w:numId w:val="45"/>
        </w:numPr>
        <w:shd w:val="clear" w:color="auto" w:fill="auto"/>
        <w:tabs>
          <w:tab w:val="left" w:pos="908"/>
        </w:tabs>
        <w:spacing w:line="240" w:lineRule="auto"/>
        <w:ind w:left="740" w:hanging="3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 xml:space="preserve">udzielanie zgody na zasiadanie członków zarządu Spółki w zarządach lub radach nadzorczych spółek spoza grupy kapitałowej spółki oraz w przypadkach określonych w art. 380 § 1 </w:t>
      </w:r>
      <w:r w:rsidRPr="00105302">
        <w:rPr>
          <w:rFonts w:ascii="Times New Roman" w:eastAsia="Calibri" w:hAnsi="Times New Roman" w:cs="Times New Roman"/>
          <w:i/>
          <w:kern w:val="1"/>
          <w:sz w:val="20"/>
          <w:szCs w:val="20"/>
          <w:lang w:bidi="hi-IN"/>
        </w:rPr>
        <w:t>Kodeksu spółek handlowych,</w:t>
      </w:r>
    </w:p>
    <w:p w:rsidR="001335AC" w:rsidRPr="00105302" w:rsidRDefault="001335AC" w:rsidP="00105302">
      <w:pPr>
        <w:pStyle w:val="Bodytext20"/>
        <w:numPr>
          <w:ilvl w:val="0"/>
          <w:numId w:val="45"/>
        </w:numPr>
        <w:shd w:val="clear" w:color="auto" w:fill="auto"/>
        <w:tabs>
          <w:tab w:val="left" w:pos="908"/>
        </w:tabs>
        <w:spacing w:line="240" w:lineRule="auto"/>
        <w:ind w:left="740" w:hanging="3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Fonts w:ascii="Times New Roman" w:hAnsi="Times New Roman" w:cs="Times New Roman"/>
          <w:i/>
          <w:sz w:val="20"/>
          <w:szCs w:val="20"/>
        </w:rPr>
        <w:t>inne sprawy zastrzeżone do kompetencji Rady Nadzorczej przepisami prawa, postanowieniami niniejszego Statutu, przekazane na wniosek Zarządu lub delegowane uchwałą Walnego Zgromadzenia.</w:t>
      </w:r>
    </w:p>
    <w:p w:rsidR="001335AC" w:rsidRPr="00105302" w:rsidRDefault="001335AC" w:rsidP="00105302">
      <w:pPr>
        <w:pStyle w:val="Bodytext20"/>
        <w:shd w:val="clear" w:color="auto" w:fill="auto"/>
        <w:tabs>
          <w:tab w:val="left" w:pos="908"/>
        </w:tabs>
        <w:spacing w:line="240" w:lineRule="auto"/>
        <w:ind w:left="740" w:firstLine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335AC" w:rsidRPr="00105302" w:rsidRDefault="001335AC" w:rsidP="00105302">
      <w:pPr>
        <w:pStyle w:val="Bodytext20"/>
        <w:shd w:val="clear" w:color="auto" w:fill="auto"/>
        <w:tabs>
          <w:tab w:val="left" w:leader="dot" w:pos="9038"/>
        </w:tabs>
        <w:spacing w:line="240" w:lineRule="auto"/>
        <w:ind w:left="426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02">
        <w:rPr>
          <w:rStyle w:val="Bodytext2Bold"/>
          <w:rFonts w:ascii="Times New Roman" w:hAnsi="Times New Roman" w:cs="Times New Roman"/>
          <w:i/>
          <w:sz w:val="20"/>
          <w:szCs w:val="20"/>
        </w:rPr>
        <w:t xml:space="preserve">„Równowartość” </w:t>
      </w:r>
      <w:r w:rsidRPr="00105302">
        <w:rPr>
          <w:rFonts w:ascii="Times New Roman" w:hAnsi="Times New Roman" w:cs="Times New Roman"/>
          <w:i/>
          <w:sz w:val="20"/>
          <w:szCs w:val="20"/>
        </w:rPr>
        <w:t>oznacza równowartość w Euro kwoty wyrażonej w innej walucie, obliczoną zgodnie ze średnimi kursami walut, ogłoszonymi przez Narodowy Bank Polski w dniu bezpośrednio poprzedzającym dzień, w którym Zarząd złożył Radzie Nadzorczej wniosek o wyrażenie zgody na dokonanie transakcji, a w przypadku braku takiego wniosku dzień dokonania transakcji.”</w:t>
      </w:r>
    </w:p>
    <w:p w:rsidR="00403FAC" w:rsidRPr="00105302" w:rsidRDefault="00403FAC" w:rsidP="00105302">
      <w:pPr>
        <w:pStyle w:val="Bodytext2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43C8C" w:rsidRPr="00105302" w:rsidRDefault="00643C8C" w:rsidP="00105302">
      <w:pPr>
        <w:pStyle w:val="Bodytext20"/>
        <w:numPr>
          <w:ilvl w:val="0"/>
          <w:numId w:val="32"/>
        </w:numPr>
        <w:shd w:val="clear" w:color="auto" w:fill="auto"/>
        <w:tabs>
          <w:tab w:val="left" w:pos="908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5302">
        <w:rPr>
          <w:rFonts w:ascii="Times New Roman" w:hAnsi="Times New Roman" w:cs="Times New Roman"/>
          <w:b/>
          <w:sz w:val="20"/>
          <w:szCs w:val="20"/>
          <w:u w:val="single"/>
        </w:rPr>
        <w:t>Do</w:t>
      </w:r>
      <w:r w:rsidR="00403FAC" w:rsidRPr="00105302">
        <w:rPr>
          <w:rFonts w:ascii="Times New Roman" w:hAnsi="Times New Roman" w:cs="Times New Roman"/>
          <w:b/>
          <w:sz w:val="20"/>
          <w:szCs w:val="20"/>
          <w:u w:val="single"/>
        </w:rPr>
        <w:t xml:space="preserve">tychczasowa </w:t>
      </w:r>
      <w:r w:rsidRPr="00105302">
        <w:rPr>
          <w:rFonts w:ascii="Times New Roman" w:hAnsi="Times New Roman" w:cs="Times New Roman"/>
          <w:b/>
          <w:sz w:val="20"/>
          <w:szCs w:val="20"/>
          <w:u w:val="single"/>
        </w:rPr>
        <w:t>treś</w:t>
      </w:r>
      <w:r w:rsidR="00403FAC" w:rsidRPr="00105302">
        <w:rPr>
          <w:rFonts w:ascii="Times New Roman" w:hAnsi="Times New Roman" w:cs="Times New Roman"/>
          <w:b/>
          <w:sz w:val="20"/>
          <w:szCs w:val="20"/>
          <w:u w:val="single"/>
        </w:rPr>
        <w:t>ć</w:t>
      </w:r>
      <w:r w:rsidRPr="00105302">
        <w:rPr>
          <w:rFonts w:ascii="Times New Roman" w:hAnsi="Times New Roman" w:cs="Times New Roman"/>
          <w:b/>
          <w:sz w:val="20"/>
          <w:szCs w:val="20"/>
          <w:u w:val="single"/>
        </w:rPr>
        <w:t xml:space="preserve"> § 11b </w:t>
      </w:r>
      <w:r w:rsidR="00403FAC" w:rsidRPr="00105302">
        <w:rPr>
          <w:rFonts w:ascii="Times New Roman" w:hAnsi="Times New Roman" w:cs="Times New Roman"/>
          <w:b/>
          <w:sz w:val="20"/>
          <w:szCs w:val="20"/>
          <w:u w:val="single"/>
        </w:rPr>
        <w:t>Statutu Spółki</w:t>
      </w:r>
      <w:r w:rsidRPr="00105302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643C8C" w:rsidRPr="00105302" w:rsidRDefault="00643C8C" w:rsidP="00105302">
      <w:pPr>
        <w:pStyle w:val="Bodytext20"/>
        <w:shd w:val="clear" w:color="auto" w:fill="auto"/>
        <w:tabs>
          <w:tab w:val="left" w:pos="908"/>
        </w:tabs>
        <w:spacing w:line="240" w:lineRule="auto"/>
        <w:ind w:left="1440" w:firstLine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43C8C" w:rsidRPr="00105302" w:rsidRDefault="001335AC" w:rsidP="00105302">
      <w:pPr>
        <w:tabs>
          <w:tab w:val="right" w:leader="hyphen" w:pos="9356"/>
          <w:tab w:val="right" w:leader="hyphen" w:pos="9469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05302">
        <w:rPr>
          <w:rFonts w:ascii="Times New Roman" w:hAnsi="Times New Roman" w:cs="Times New Roman"/>
          <w:bCs/>
          <w:sz w:val="20"/>
          <w:szCs w:val="20"/>
        </w:rPr>
        <w:t>„</w:t>
      </w:r>
      <w:r w:rsidR="00643C8C" w:rsidRPr="00105302">
        <w:rPr>
          <w:rFonts w:ascii="Times New Roman" w:hAnsi="Times New Roman" w:cs="Times New Roman"/>
          <w:bCs/>
          <w:sz w:val="20"/>
          <w:szCs w:val="20"/>
        </w:rPr>
        <w:t xml:space="preserve">§ 11b </w:t>
      </w:r>
    </w:p>
    <w:p w:rsidR="00643C8C" w:rsidRPr="00105302" w:rsidRDefault="00643C8C" w:rsidP="00105302">
      <w:pPr>
        <w:pStyle w:val="Akapitzlist"/>
        <w:tabs>
          <w:tab w:val="right" w:leader="hyphen" w:pos="9356"/>
          <w:tab w:val="right" w:leader="hyphen" w:pos="9469"/>
        </w:tabs>
        <w:spacing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</w:p>
    <w:p w:rsidR="00643C8C" w:rsidRPr="00105302" w:rsidRDefault="00643C8C" w:rsidP="00105302">
      <w:pPr>
        <w:pStyle w:val="Akapitzlist"/>
        <w:numPr>
          <w:ilvl w:val="0"/>
          <w:numId w:val="27"/>
        </w:numPr>
        <w:tabs>
          <w:tab w:val="left" w:pos="567"/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105302">
        <w:rPr>
          <w:rFonts w:ascii="Times New Roman" w:hAnsi="Times New Roman"/>
          <w:kern w:val="1"/>
          <w:sz w:val="20"/>
          <w:szCs w:val="20"/>
          <w:lang w:val="pl-PL" w:bidi="hi-IN"/>
        </w:rPr>
        <w:t>Tak długo jak akcje Spółki będą dopuszczone</w:t>
      </w:r>
      <w:r w:rsidRPr="00105302">
        <w:rPr>
          <w:rFonts w:ascii="Times New Roman" w:hAnsi="Times New Roman"/>
          <w:sz w:val="20"/>
          <w:szCs w:val="20"/>
          <w:lang w:val="pl-PL"/>
        </w:rPr>
        <w:t xml:space="preserve"> do obrotu na rynku regulowanym, Rada Nadzorcza powołuje komitet audytu, w którego skład wchodzi co najmniej 3 (trzech) jej członków, w tym przynajmniej jeden członek powinien spełniać warunki niezależności w rozumieniu art. 86 ust. 5 ustawy z dnia 7 maja 2009 r. o biegłych rewidentach i ich samorządzie, podmiotach uprawnionych do badania sprawozdań finansowych oraz o nadzorze publicznym i mieć kwalifikacje w dziedzinie rachunkowości lub rewizji finansowej</w:t>
      </w:r>
      <w:r w:rsidR="00355F80" w:rsidRPr="00105302">
        <w:rPr>
          <w:rFonts w:ascii="Times New Roman" w:hAnsi="Times New Roman"/>
          <w:sz w:val="20"/>
          <w:szCs w:val="20"/>
          <w:lang w:val="pl-PL"/>
        </w:rPr>
        <w:t>.</w:t>
      </w:r>
    </w:p>
    <w:p w:rsidR="00643C8C" w:rsidRPr="00105302" w:rsidRDefault="00643C8C" w:rsidP="00105302">
      <w:pPr>
        <w:pStyle w:val="Akapitzlist"/>
        <w:numPr>
          <w:ilvl w:val="0"/>
          <w:numId w:val="27"/>
        </w:numPr>
        <w:tabs>
          <w:tab w:val="left" w:pos="567"/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105302">
        <w:rPr>
          <w:rFonts w:ascii="Times New Roman" w:hAnsi="Times New Roman"/>
          <w:sz w:val="20"/>
          <w:szCs w:val="20"/>
          <w:lang w:val="pl-PL"/>
        </w:rPr>
        <w:t xml:space="preserve">Rada Nadzorcza, która liczy nie więcej niż 5 (pięciu) członków, może wykonywać zadania komitetu audytu. </w:t>
      </w:r>
    </w:p>
    <w:p w:rsidR="00643C8C" w:rsidRPr="00105302" w:rsidRDefault="00643C8C" w:rsidP="00105302">
      <w:pPr>
        <w:pStyle w:val="Akapitzlist"/>
        <w:numPr>
          <w:ilvl w:val="0"/>
          <w:numId w:val="27"/>
        </w:numPr>
        <w:tabs>
          <w:tab w:val="left" w:pos="567"/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105302">
        <w:rPr>
          <w:rFonts w:ascii="Times New Roman" w:hAnsi="Times New Roman"/>
          <w:sz w:val="20"/>
          <w:szCs w:val="20"/>
          <w:lang w:val="pl-PL"/>
        </w:rPr>
        <w:t xml:space="preserve">Do zadań komitetu audytu należy w szczególności: </w:t>
      </w:r>
    </w:p>
    <w:p w:rsidR="00643C8C" w:rsidRPr="00105302" w:rsidRDefault="00643C8C" w:rsidP="00105302">
      <w:pPr>
        <w:pStyle w:val="Akapitzlist"/>
        <w:numPr>
          <w:ilvl w:val="0"/>
          <w:numId w:val="29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05302">
        <w:rPr>
          <w:rFonts w:ascii="Times New Roman" w:hAnsi="Times New Roman"/>
          <w:sz w:val="20"/>
          <w:szCs w:val="20"/>
        </w:rPr>
        <w:t>monitorowanie</w:t>
      </w:r>
      <w:proofErr w:type="spellEnd"/>
      <w:r w:rsidRPr="001053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05302">
        <w:rPr>
          <w:rFonts w:ascii="Times New Roman" w:hAnsi="Times New Roman"/>
          <w:sz w:val="20"/>
          <w:szCs w:val="20"/>
        </w:rPr>
        <w:t>procesu</w:t>
      </w:r>
      <w:proofErr w:type="spellEnd"/>
      <w:r w:rsidRPr="001053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05302">
        <w:rPr>
          <w:rFonts w:ascii="Times New Roman" w:hAnsi="Times New Roman"/>
          <w:sz w:val="20"/>
          <w:szCs w:val="20"/>
        </w:rPr>
        <w:t>sprawozdawczości</w:t>
      </w:r>
      <w:proofErr w:type="spellEnd"/>
      <w:r w:rsidRPr="001053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05302">
        <w:rPr>
          <w:rFonts w:ascii="Times New Roman" w:hAnsi="Times New Roman"/>
          <w:sz w:val="20"/>
          <w:szCs w:val="20"/>
        </w:rPr>
        <w:t>finansowej</w:t>
      </w:r>
      <w:proofErr w:type="spellEnd"/>
      <w:r w:rsidRPr="00105302">
        <w:rPr>
          <w:rFonts w:ascii="Times New Roman" w:hAnsi="Times New Roman"/>
          <w:sz w:val="20"/>
          <w:szCs w:val="20"/>
        </w:rPr>
        <w:t xml:space="preserve">; </w:t>
      </w:r>
    </w:p>
    <w:p w:rsidR="00643C8C" w:rsidRPr="00105302" w:rsidRDefault="00643C8C" w:rsidP="00105302">
      <w:pPr>
        <w:pStyle w:val="Akapitzlist"/>
        <w:numPr>
          <w:ilvl w:val="0"/>
          <w:numId w:val="29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105302">
        <w:rPr>
          <w:rFonts w:ascii="Times New Roman" w:hAnsi="Times New Roman"/>
          <w:sz w:val="20"/>
          <w:szCs w:val="20"/>
          <w:lang w:val="pl-PL"/>
        </w:rPr>
        <w:t>przegląd transakcji z podmiotami powiązanymi;</w:t>
      </w:r>
    </w:p>
    <w:p w:rsidR="00643C8C" w:rsidRPr="00105302" w:rsidRDefault="00643C8C" w:rsidP="00105302">
      <w:pPr>
        <w:pStyle w:val="Akapitzlist"/>
        <w:numPr>
          <w:ilvl w:val="0"/>
          <w:numId w:val="29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105302">
        <w:rPr>
          <w:rFonts w:ascii="Times New Roman" w:hAnsi="Times New Roman"/>
          <w:sz w:val="20"/>
          <w:szCs w:val="20"/>
          <w:lang w:val="pl-PL"/>
        </w:rPr>
        <w:t xml:space="preserve">monitorowanie skuteczności systemów kontroli wewnętrznej, audytu wewnętrznego oraz zarządzania ryzykiem; </w:t>
      </w:r>
    </w:p>
    <w:p w:rsidR="00643C8C" w:rsidRPr="00105302" w:rsidRDefault="00643C8C" w:rsidP="00105302">
      <w:pPr>
        <w:pStyle w:val="Akapitzlist"/>
        <w:numPr>
          <w:ilvl w:val="0"/>
          <w:numId w:val="29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105302">
        <w:rPr>
          <w:rFonts w:ascii="Times New Roman" w:hAnsi="Times New Roman"/>
          <w:sz w:val="20"/>
          <w:szCs w:val="20"/>
          <w:lang w:val="pl-PL"/>
        </w:rPr>
        <w:t xml:space="preserve">monitorowanie wykonywania czynności rewizji finansowej; </w:t>
      </w:r>
    </w:p>
    <w:p w:rsidR="00643C8C" w:rsidRPr="00105302" w:rsidRDefault="00643C8C" w:rsidP="00105302">
      <w:pPr>
        <w:pStyle w:val="Akapitzlist"/>
        <w:numPr>
          <w:ilvl w:val="0"/>
          <w:numId w:val="29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105302">
        <w:rPr>
          <w:rFonts w:ascii="Times New Roman" w:hAnsi="Times New Roman"/>
          <w:sz w:val="20"/>
          <w:szCs w:val="20"/>
          <w:lang w:val="pl-PL"/>
        </w:rPr>
        <w:t xml:space="preserve">monitorowanie niezależności biegłego rewidenta i podmiotu uprawnionego do badania sprawozdań finansowych, w tym w wypadku świadczenia na rzecz Spółki innych niż rewizja finansowa usług; </w:t>
      </w:r>
    </w:p>
    <w:p w:rsidR="00643C8C" w:rsidRPr="00105302" w:rsidRDefault="00643C8C" w:rsidP="00105302">
      <w:pPr>
        <w:pStyle w:val="Akapitzlist"/>
        <w:numPr>
          <w:ilvl w:val="0"/>
          <w:numId w:val="29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105302">
        <w:rPr>
          <w:rFonts w:ascii="Times New Roman" w:hAnsi="Times New Roman"/>
          <w:sz w:val="20"/>
          <w:szCs w:val="20"/>
          <w:lang w:val="pl-PL"/>
        </w:rPr>
        <w:t>rekomendowanie Radzie Nadzorczej podmiotu uprawnionego do badania sprawozdań finansowych do przeprowadzenia czynności rewizji finansowej Spółki.</w:t>
      </w:r>
    </w:p>
    <w:p w:rsidR="00643C8C" w:rsidRPr="00105302" w:rsidRDefault="00643C8C" w:rsidP="00105302">
      <w:pPr>
        <w:pStyle w:val="Akapitzlist"/>
        <w:numPr>
          <w:ilvl w:val="0"/>
          <w:numId w:val="27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105302">
        <w:rPr>
          <w:rFonts w:ascii="Times New Roman" w:hAnsi="Times New Roman"/>
          <w:sz w:val="20"/>
          <w:szCs w:val="20"/>
          <w:lang w:val="pl-PL"/>
        </w:rPr>
        <w:lastRenderedPageBreak/>
        <w:t>Rada Nadzorcza może powołać również inne komitety, w szczególności komitet nominacji i wynagrodzeń. Szczegółowe zadania oraz zasady powoływania i funkcjonowania poszczególnych komitetów, w tym komitetu audytu, określi Rada Nadzorcza.”</w:t>
      </w:r>
    </w:p>
    <w:p w:rsidR="00403FAC" w:rsidRPr="00105302" w:rsidRDefault="00403FAC" w:rsidP="00105302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3FAC" w:rsidRPr="00105302" w:rsidRDefault="00403FAC" w:rsidP="00105302">
      <w:p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05302">
        <w:rPr>
          <w:rFonts w:ascii="Times New Roman" w:hAnsi="Times New Roman"/>
          <w:sz w:val="20"/>
          <w:szCs w:val="20"/>
          <w:u w:val="single"/>
        </w:rPr>
        <w:t>Nowe brzmienie § 11b Statutu Spółki:</w:t>
      </w:r>
    </w:p>
    <w:p w:rsidR="00403FAC" w:rsidRPr="00105302" w:rsidRDefault="001335AC" w:rsidP="00105302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05302">
        <w:rPr>
          <w:rFonts w:ascii="Times New Roman" w:hAnsi="Times New Roman"/>
          <w:i/>
          <w:sz w:val="20"/>
          <w:szCs w:val="20"/>
        </w:rPr>
        <w:t>„</w:t>
      </w:r>
      <w:r w:rsidR="00403FAC" w:rsidRPr="00105302">
        <w:rPr>
          <w:rFonts w:ascii="Times New Roman" w:hAnsi="Times New Roman"/>
          <w:i/>
          <w:sz w:val="20"/>
          <w:szCs w:val="20"/>
        </w:rPr>
        <w:t xml:space="preserve">§ 11b   </w:t>
      </w:r>
    </w:p>
    <w:p w:rsidR="00403FAC" w:rsidRPr="00105302" w:rsidRDefault="00403FAC" w:rsidP="00105302">
      <w:pPr>
        <w:pStyle w:val="Akapitzlist"/>
        <w:spacing w:after="120" w:line="240" w:lineRule="auto"/>
        <w:ind w:left="786" w:hanging="360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403FAC" w:rsidRPr="00105302" w:rsidRDefault="00403FAC" w:rsidP="00105302">
      <w:pPr>
        <w:pStyle w:val="Akapitzlist"/>
        <w:numPr>
          <w:ilvl w:val="1"/>
          <w:numId w:val="43"/>
        </w:numPr>
        <w:tabs>
          <w:tab w:val="clear" w:pos="1440"/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105302">
        <w:rPr>
          <w:rFonts w:ascii="Times New Roman" w:hAnsi="Times New Roman"/>
          <w:i/>
          <w:kern w:val="1"/>
          <w:sz w:val="20"/>
          <w:szCs w:val="20"/>
          <w:lang w:val="pl-PL" w:bidi="hi-IN"/>
        </w:rPr>
        <w:t>Tak długo jak akcje Spółki będą dopuszczone</w:t>
      </w:r>
      <w:r w:rsidRPr="00105302">
        <w:rPr>
          <w:rFonts w:ascii="Times New Roman" w:hAnsi="Times New Roman"/>
          <w:i/>
          <w:sz w:val="20"/>
          <w:szCs w:val="20"/>
          <w:lang w:val="pl-PL"/>
        </w:rPr>
        <w:t xml:space="preserve"> do obrotu na rynku regulowanym, Rada Nadzorcza powołuje komitet audytu, w którego skład wchodzi co najmniej 3 (trzech) jej członków, którzy spełniają wymogi określone w ustawie z dnia 11 maja 2017 r. o biegłych rewidentach, firmach audytorskich oraz nadzorze publicznym.</w:t>
      </w:r>
    </w:p>
    <w:p w:rsidR="00403FAC" w:rsidRPr="00105302" w:rsidRDefault="00403FAC" w:rsidP="00105302">
      <w:pPr>
        <w:pStyle w:val="Akapitzlist"/>
        <w:numPr>
          <w:ilvl w:val="1"/>
          <w:numId w:val="43"/>
        </w:numPr>
        <w:tabs>
          <w:tab w:val="clear" w:pos="1440"/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105302">
        <w:rPr>
          <w:rFonts w:ascii="Times New Roman" w:hAnsi="Times New Roman"/>
          <w:i/>
          <w:sz w:val="20"/>
          <w:szCs w:val="20"/>
          <w:lang w:val="pl-PL"/>
        </w:rPr>
        <w:t xml:space="preserve">Do zadań komitetu audytu należy w szczególności: </w:t>
      </w:r>
    </w:p>
    <w:p w:rsidR="00403FAC" w:rsidRPr="00105302" w:rsidRDefault="00403FAC" w:rsidP="00105302">
      <w:pPr>
        <w:pStyle w:val="Akapitzlist"/>
        <w:numPr>
          <w:ilvl w:val="2"/>
          <w:numId w:val="43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418" w:hanging="425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105302">
        <w:rPr>
          <w:rFonts w:ascii="Times New Roman" w:hAnsi="Times New Roman"/>
          <w:i/>
          <w:sz w:val="20"/>
          <w:szCs w:val="20"/>
        </w:rPr>
        <w:t>monitorowanie</w:t>
      </w:r>
      <w:proofErr w:type="spellEnd"/>
      <w:r w:rsidRPr="0010530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05302">
        <w:rPr>
          <w:rFonts w:ascii="Times New Roman" w:hAnsi="Times New Roman"/>
          <w:i/>
          <w:sz w:val="20"/>
          <w:szCs w:val="20"/>
        </w:rPr>
        <w:t>procesu</w:t>
      </w:r>
      <w:proofErr w:type="spellEnd"/>
      <w:r w:rsidRPr="0010530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05302">
        <w:rPr>
          <w:rFonts w:ascii="Times New Roman" w:hAnsi="Times New Roman"/>
          <w:i/>
          <w:sz w:val="20"/>
          <w:szCs w:val="20"/>
        </w:rPr>
        <w:t>sprawozdawczości</w:t>
      </w:r>
      <w:proofErr w:type="spellEnd"/>
      <w:r w:rsidRPr="0010530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05302">
        <w:rPr>
          <w:rFonts w:ascii="Times New Roman" w:hAnsi="Times New Roman"/>
          <w:i/>
          <w:sz w:val="20"/>
          <w:szCs w:val="20"/>
        </w:rPr>
        <w:t>finansowej</w:t>
      </w:r>
      <w:proofErr w:type="spellEnd"/>
      <w:r w:rsidRPr="00105302">
        <w:rPr>
          <w:rFonts w:ascii="Times New Roman" w:hAnsi="Times New Roman"/>
          <w:i/>
          <w:sz w:val="20"/>
          <w:szCs w:val="20"/>
        </w:rPr>
        <w:t>;</w:t>
      </w:r>
    </w:p>
    <w:p w:rsidR="00403FAC" w:rsidRPr="00105302" w:rsidRDefault="00403FAC" w:rsidP="00105302">
      <w:pPr>
        <w:pStyle w:val="Akapitzlist"/>
        <w:numPr>
          <w:ilvl w:val="2"/>
          <w:numId w:val="43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418" w:hanging="425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105302">
        <w:rPr>
          <w:rFonts w:ascii="Times New Roman" w:hAnsi="Times New Roman"/>
          <w:i/>
          <w:sz w:val="20"/>
          <w:szCs w:val="20"/>
          <w:lang w:val="pl-PL"/>
        </w:rPr>
        <w:t>monitorowanie skuteczności systemów kontroli wewnętrznej i systemów zarządzania ryzykiem oraz audytu wewnętrznego, w tym w zakresie sprawozdawczości finansowej;</w:t>
      </w:r>
    </w:p>
    <w:p w:rsidR="00403FAC" w:rsidRPr="00105302" w:rsidRDefault="00403FAC" w:rsidP="00105302">
      <w:pPr>
        <w:pStyle w:val="Akapitzlist"/>
        <w:numPr>
          <w:ilvl w:val="2"/>
          <w:numId w:val="43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418" w:hanging="425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105302">
        <w:rPr>
          <w:rFonts w:ascii="Times New Roman" w:hAnsi="Times New Roman"/>
          <w:i/>
          <w:sz w:val="20"/>
          <w:szCs w:val="20"/>
          <w:lang w:val="pl-PL"/>
        </w:rPr>
        <w:t>monitorowanie wykonywania czynności rewizji finansowej, w szczególności przeprowadzania przez firmę audytorską badania;</w:t>
      </w:r>
    </w:p>
    <w:p w:rsidR="00403FAC" w:rsidRPr="00105302" w:rsidRDefault="00403FAC" w:rsidP="00105302">
      <w:pPr>
        <w:pStyle w:val="Akapitzlist"/>
        <w:numPr>
          <w:ilvl w:val="2"/>
          <w:numId w:val="43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418" w:hanging="425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105302">
        <w:rPr>
          <w:rFonts w:ascii="Times New Roman" w:hAnsi="Times New Roman"/>
          <w:i/>
          <w:sz w:val="20"/>
          <w:szCs w:val="20"/>
          <w:lang w:val="pl-PL"/>
        </w:rPr>
        <w:t>kontrolowanie i monitorowanie niezależności biegłego rewidenta i firmy audytorskiej, w szczególności w przypadku, gdy na rzecz Spółki świadczone są przez firmę audytorską inne usługi niż badanie;</w:t>
      </w:r>
    </w:p>
    <w:p w:rsidR="00403FAC" w:rsidRPr="00105302" w:rsidRDefault="00403FAC" w:rsidP="00105302">
      <w:pPr>
        <w:pStyle w:val="Akapitzlist"/>
        <w:numPr>
          <w:ilvl w:val="2"/>
          <w:numId w:val="43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418" w:hanging="425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105302">
        <w:rPr>
          <w:rFonts w:ascii="Times New Roman" w:hAnsi="Times New Roman"/>
          <w:i/>
          <w:sz w:val="20"/>
          <w:szCs w:val="20"/>
          <w:lang w:val="pl-PL"/>
        </w:rPr>
        <w:t>informowanie rady nadzorczej Spółki o wynikach badania oraz wyjaśnianie, w jaki sposób badanie to przyczyniło się do rzetelności sprawozdawczości finansowej w Spółce, a także jaka była rola komitetu audytu w procesie badania;</w:t>
      </w:r>
    </w:p>
    <w:p w:rsidR="00403FAC" w:rsidRPr="00105302" w:rsidRDefault="00403FAC" w:rsidP="00105302">
      <w:pPr>
        <w:pStyle w:val="Akapitzlist"/>
        <w:numPr>
          <w:ilvl w:val="2"/>
          <w:numId w:val="43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418" w:hanging="425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105302">
        <w:rPr>
          <w:rFonts w:ascii="Times New Roman" w:hAnsi="Times New Roman"/>
          <w:i/>
          <w:sz w:val="20"/>
          <w:szCs w:val="20"/>
          <w:lang w:val="pl-PL"/>
        </w:rPr>
        <w:t>dokonywanie oceny niezależności biegłego rewidenta oraz wyrażanie zgody na świadczenie przez niego dozwolonych usług niebędących badaniem w Spółce;</w:t>
      </w:r>
    </w:p>
    <w:p w:rsidR="00403FAC" w:rsidRPr="00105302" w:rsidRDefault="00403FAC" w:rsidP="00105302">
      <w:pPr>
        <w:pStyle w:val="Akapitzlist"/>
        <w:numPr>
          <w:ilvl w:val="2"/>
          <w:numId w:val="43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418" w:hanging="425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105302">
        <w:rPr>
          <w:rFonts w:ascii="Times New Roman" w:hAnsi="Times New Roman"/>
          <w:i/>
          <w:sz w:val="20"/>
          <w:szCs w:val="20"/>
          <w:lang w:val="pl-PL"/>
        </w:rPr>
        <w:t>opracowywanie polityki wyboru firmy audytorskiej do przeprowadzania badania;</w:t>
      </w:r>
    </w:p>
    <w:p w:rsidR="00403FAC" w:rsidRPr="00105302" w:rsidRDefault="00403FAC" w:rsidP="00105302">
      <w:pPr>
        <w:pStyle w:val="Akapitzlist"/>
        <w:numPr>
          <w:ilvl w:val="2"/>
          <w:numId w:val="43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418" w:hanging="425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105302">
        <w:rPr>
          <w:rFonts w:ascii="Times New Roman" w:hAnsi="Times New Roman"/>
          <w:i/>
          <w:sz w:val="20"/>
          <w:szCs w:val="20"/>
          <w:lang w:val="pl-PL"/>
        </w:rPr>
        <w:t>opracowywanie polityki świadczenia przez firmę audytorską przeprowadzającą badanie, przez podmioty powiązane z tą firmą audytorską oraz przez członka sieci firmy audytorskiej dozwolonych usług niebędących badaniem;</w:t>
      </w:r>
    </w:p>
    <w:p w:rsidR="00403FAC" w:rsidRPr="00105302" w:rsidRDefault="00403FAC" w:rsidP="00105302">
      <w:pPr>
        <w:pStyle w:val="Akapitzlist"/>
        <w:numPr>
          <w:ilvl w:val="2"/>
          <w:numId w:val="43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418" w:hanging="425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105302">
        <w:rPr>
          <w:rFonts w:ascii="Times New Roman" w:hAnsi="Times New Roman"/>
          <w:i/>
          <w:sz w:val="20"/>
          <w:szCs w:val="20"/>
          <w:lang w:val="pl-PL"/>
        </w:rPr>
        <w:t>określanie procedury wyboru firmy audytorskiej przez Spółkę;</w:t>
      </w:r>
    </w:p>
    <w:p w:rsidR="00403FAC" w:rsidRPr="00105302" w:rsidRDefault="00403FAC" w:rsidP="00105302">
      <w:pPr>
        <w:pStyle w:val="Akapitzlist"/>
        <w:numPr>
          <w:ilvl w:val="2"/>
          <w:numId w:val="43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418" w:hanging="425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105302">
        <w:rPr>
          <w:rFonts w:ascii="Times New Roman" w:hAnsi="Times New Roman"/>
          <w:i/>
          <w:sz w:val="20"/>
          <w:szCs w:val="20"/>
          <w:lang w:val="pl-PL"/>
        </w:rPr>
        <w:t>przedstawianie radzie nadzorczej rekomendacji dotyczącej powołania biegłych rewidentów lub firm audytorskich zgodnie z opracowanymi przez komitet audytu politykami w następstwie procedury wyboru przeprowadzonej zgodnie z przepisami ustawy z dnia 11 maja 2017 r. o biegłych rewidentach, firmach audytorskich oraz nadzorze publicznym;</w:t>
      </w:r>
    </w:p>
    <w:p w:rsidR="00403FAC" w:rsidRPr="00105302" w:rsidRDefault="00403FAC" w:rsidP="00105302">
      <w:pPr>
        <w:pStyle w:val="Akapitzlist"/>
        <w:numPr>
          <w:ilvl w:val="2"/>
          <w:numId w:val="43"/>
        </w:numPr>
        <w:tabs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1418" w:hanging="425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105302">
        <w:rPr>
          <w:rFonts w:ascii="Times New Roman" w:hAnsi="Times New Roman"/>
          <w:i/>
          <w:sz w:val="20"/>
          <w:szCs w:val="20"/>
          <w:lang w:val="pl-PL"/>
        </w:rPr>
        <w:t>przedkładanie zaleceń mających na celu zapewnienie rzetelności procesu sprawozdawczości finansowej w Spółce.</w:t>
      </w:r>
    </w:p>
    <w:p w:rsidR="00403FAC" w:rsidRPr="00105302" w:rsidRDefault="00403FAC" w:rsidP="00105302">
      <w:pPr>
        <w:pStyle w:val="Akapitzlist"/>
        <w:numPr>
          <w:ilvl w:val="1"/>
          <w:numId w:val="43"/>
        </w:numPr>
        <w:tabs>
          <w:tab w:val="clear" w:pos="1440"/>
          <w:tab w:val="num" w:pos="426"/>
          <w:tab w:val="right" w:leader="hyphen" w:pos="9356"/>
          <w:tab w:val="right" w:leader="hyphen" w:pos="9469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105302">
        <w:rPr>
          <w:rFonts w:ascii="Times New Roman" w:hAnsi="Times New Roman"/>
          <w:i/>
          <w:sz w:val="20"/>
          <w:szCs w:val="20"/>
          <w:lang w:val="pl-PL"/>
        </w:rPr>
        <w:t>Rada Nadzorcza może powołać również inne komitety, w szczególności komitet nominacji i wynagrodzeń. Szczegółowe zadania oraz zasady powoływania i funkcjonowania poszczególnych komitetów, w tym komitetu audytu, określi Rada Nadzorcza.”</w:t>
      </w:r>
    </w:p>
    <w:p w:rsidR="00643C8C" w:rsidRPr="00105302" w:rsidRDefault="00643C8C" w:rsidP="00105302">
      <w:pPr>
        <w:pStyle w:val="Bodytext20"/>
        <w:shd w:val="clear" w:color="auto" w:fill="auto"/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403FAC" w:rsidRPr="00105302" w:rsidRDefault="00403FAC" w:rsidP="00105302">
      <w:pPr>
        <w:pStyle w:val="Bodytext20"/>
        <w:shd w:val="clear" w:color="auto" w:fill="auto"/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103FA6" w:rsidRPr="00105302" w:rsidRDefault="001335AC" w:rsidP="0010530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5302">
        <w:rPr>
          <w:rFonts w:ascii="Times New Roman" w:hAnsi="Times New Roman" w:cs="Times New Roman"/>
          <w:b/>
          <w:sz w:val="20"/>
          <w:szCs w:val="20"/>
        </w:rPr>
        <w:t>4</w:t>
      </w:r>
      <w:r w:rsidR="001F23B0" w:rsidRPr="0010530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F23B0" w:rsidRPr="00105302">
        <w:rPr>
          <w:rFonts w:ascii="Times New Roman" w:hAnsi="Times New Roman" w:cs="Times New Roman"/>
          <w:b/>
          <w:sz w:val="20"/>
          <w:szCs w:val="20"/>
          <w:u w:val="single"/>
        </w:rPr>
        <w:t>Zmiany w § 15</w:t>
      </w:r>
      <w:r w:rsidRPr="00105302">
        <w:rPr>
          <w:rFonts w:ascii="Times New Roman" w:hAnsi="Times New Roman" w:cs="Times New Roman"/>
          <w:b/>
          <w:sz w:val="20"/>
          <w:szCs w:val="20"/>
          <w:u w:val="single"/>
        </w:rPr>
        <w:t xml:space="preserve"> ust. 2 </w:t>
      </w:r>
      <w:r w:rsidR="001F23B0" w:rsidRPr="00105302">
        <w:rPr>
          <w:rFonts w:ascii="Times New Roman" w:hAnsi="Times New Roman" w:cs="Times New Roman"/>
          <w:b/>
          <w:sz w:val="20"/>
          <w:szCs w:val="20"/>
          <w:u w:val="single"/>
        </w:rPr>
        <w:t xml:space="preserve"> Statutu Spółki:</w:t>
      </w:r>
    </w:p>
    <w:p w:rsidR="00272ED7" w:rsidRPr="00105302" w:rsidRDefault="00272ED7" w:rsidP="0010530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05302">
        <w:rPr>
          <w:rFonts w:ascii="Times New Roman" w:hAnsi="Times New Roman" w:cs="Times New Roman"/>
          <w:sz w:val="20"/>
          <w:szCs w:val="20"/>
          <w:u w:val="single"/>
        </w:rPr>
        <w:t xml:space="preserve">Dotychczasowa treść § 15 </w:t>
      </w:r>
      <w:r w:rsidR="001335AC" w:rsidRPr="00105302">
        <w:rPr>
          <w:rFonts w:ascii="Times New Roman" w:hAnsi="Times New Roman" w:cs="Times New Roman"/>
          <w:sz w:val="20"/>
          <w:szCs w:val="20"/>
          <w:u w:val="single"/>
        </w:rPr>
        <w:t xml:space="preserve">ust. 2 </w:t>
      </w:r>
      <w:r w:rsidRPr="00105302">
        <w:rPr>
          <w:rFonts w:ascii="Times New Roman" w:hAnsi="Times New Roman" w:cs="Times New Roman"/>
          <w:sz w:val="20"/>
          <w:szCs w:val="20"/>
          <w:u w:val="single"/>
        </w:rPr>
        <w:t>Statutu</w:t>
      </w:r>
      <w:r w:rsidR="001335AC" w:rsidRPr="00105302">
        <w:rPr>
          <w:rFonts w:ascii="Times New Roman" w:hAnsi="Times New Roman" w:cs="Times New Roman"/>
          <w:sz w:val="20"/>
          <w:szCs w:val="20"/>
          <w:u w:val="single"/>
        </w:rPr>
        <w:t xml:space="preserve"> Spółki</w:t>
      </w:r>
      <w:r w:rsidRPr="00105302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335AC" w:rsidRPr="00105302" w:rsidRDefault="001335AC" w:rsidP="00105302">
      <w:pPr>
        <w:pStyle w:val="Bodytext20"/>
        <w:shd w:val="clear" w:color="auto" w:fill="auto"/>
        <w:spacing w:after="197" w:line="240" w:lineRule="auto"/>
        <w:ind w:left="10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F803C9" w:rsidRPr="00105302" w:rsidRDefault="001335AC" w:rsidP="00105302">
      <w:pPr>
        <w:pStyle w:val="Bodytext20"/>
        <w:shd w:val="clear" w:color="auto" w:fill="auto"/>
        <w:spacing w:after="197"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>„</w:t>
      </w:r>
      <w:r w:rsidR="00F803C9" w:rsidRPr="00105302">
        <w:rPr>
          <w:rFonts w:ascii="Times New Roman" w:hAnsi="Times New Roman" w:cs="Times New Roman"/>
          <w:sz w:val="20"/>
          <w:szCs w:val="20"/>
        </w:rPr>
        <w:t>§ 15</w:t>
      </w:r>
      <w:r w:rsidRPr="00105302">
        <w:rPr>
          <w:rFonts w:ascii="Times New Roman" w:hAnsi="Times New Roman" w:cs="Times New Roman"/>
          <w:sz w:val="20"/>
          <w:szCs w:val="20"/>
        </w:rPr>
        <w:t xml:space="preserve"> ust 2.</w:t>
      </w:r>
    </w:p>
    <w:p w:rsidR="00F803C9" w:rsidRPr="00105302" w:rsidRDefault="00F803C9" w:rsidP="00105302">
      <w:pPr>
        <w:pStyle w:val="Bodytext20"/>
        <w:shd w:val="clear" w:color="auto" w:fill="auto"/>
        <w:tabs>
          <w:tab w:val="left" w:leader="dot" w:pos="9031"/>
        </w:tabs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05302">
        <w:rPr>
          <w:rFonts w:ascii="Times New Roman" w:hAnsi="Times New Roman" w:cs="Times New Roman"/>
          <w:sz w:val="20"/>
          <w:szCs w:val="20"/>
        </w:rPr>
        <w:t>Do nabycia lub zbycia nieruchomości, użytkowania wieczystego lub udziału w nieruchomości uchwała Walnego Zgromadzenia nie jest wymagana.</w:t>
      </w:r>
      <w:r w:rsidR="001335AC" w:rsidRPr="00105302">
        <w:rPr>
          <w:rFonts w:ascii="Times New Roman" w:hAnsi="Times New Roman" w:cs="Times New Roman"/>
          <w:sz w:val="20"/>
          <w:szCs w:val="20"/>
        </w:rPr>
        <w:t>”</w:t>
      </w:r>
    </w:p>
    <w:p w:rsidR="001335AC" w:rsidRPr="00105302" w:rsidRDefault="001335AC" w:rsidP="00105302">
      <w:pPr>
        <w:pStyle w:val="Akapitzlist"/>
        <w:tabs>
          <w:tab w:val="right" w:leader="hyphen" w:pos="9356"/>
          <w:tab w:val="right" w:leader="hyphen" w:pos="9469"/>
        </w:tabs>
        <w:spacing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1335AC" w:rsidRPr="00105302" w:rsidRDefault="001335AC" w:rsidP="00105302">
      <w:p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05302">
        <w:rPr>
          <w:rFonts w:ascii="Times New Roman" w:hAnsi="Times New Roman"/>
          <w:sz w:val="20"/>
          <w:szCs w:val="20"/>
          <w:u w:val="single"/>
        </w:rPr>
        <w:t>Nowe brzmienie § 15 ust 2. Statutu Spółki:</w:t>
      </w:r>
    </w:p>
    <w:p w:rsidR="001335AC" w:rsidRPr="00105302" w:rsidRDefault="001335AC" w:rsidP="00105302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05302">
        <w:rPr>
          <w:rFonts w:ascii="Times New Roman" w:hAnsi="Times New Roman"/>
          <w:i/>
          <w:sz w:val="20"/>
          <w:szCs w:val="20"/>
        </w:rPr>
        <w:t>„§ 15 ust. 2. Do nabycia lub zbycia nieruchomości, użytkowania wieczystego lub udziału w nieruchomości lub prawie użytkowania wieczystego uchwała Walnego Zgromadzenia nie jest wymagana”.</w:t>
      </w:r>
    </w:p>
    <w:p w:rsidR="001335AC" w:rsidRPr="00105302" w:rsidRDefault="001335AC" w:rsidP="00105302">
      <w:pPr>
        <w:pStyle w:val="Akapitzlist"/>
        <w:tabs>
          <w:tab w:val="right" w:leader="hyphen" w:pos="9356"/>
          <w:tab w:val="right" w:leader="hyphen" w:pos="9469"/>
        </w:tabs>
        <w:spacing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sectPr w:rsidR="001335AC" w:rsidRPr="00105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F12"/>
    <w:multiLevelType w:val="hybridMultilevel"/>
    <w:tmpl w:val="081A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13C2B"/>
    <w:multiLevelType w:val="hybridMultilevel"/>
    <w:tmpl w:val="F132ACCE"/>
    <w:lvl w:ilvl="0" w:tplc="A00C7D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776A7"/>
    <w:multiLevelType w:val="singleLevel"/>
    <w:tmpl w:val="7D468974"/>
    <w:lvl w:ilvl="0">
      <w:start w:val="1"/>
      <w:numFmt w:val="decimal"/>
      <w:lvlText w:val="%1)"/>
      <w:legacy w:legacy="1" w:legacySpace="0" w:legacyIndent="360"/>
      <w:lvlJc w:val="left"/>
      <w:pPr>
        <w:ind w:left="786" w:hanging="360"/>
      </w:pPr>
    </w:lvl>
  </w:abstractNum>
  <w:abstractNum w:abstractNumId="3">
    <w:nsid w:val="04D938D4"/>
    <w:multiLevelType w:val="hybridMultilevel"/>
    <w:tmpl w:val="8416ACC6"/>
    <w:lvl w:ilvl="0" w:tplc="A1E697F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143C02DC"/>
    <w:multiLevelType w:val="multilevel"/>
    <w:tmpl w:val="C0C61F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685275"/>
    <w:multiLevelType w:val="hybridMultilevel"/>
    <w:tmpl w:val="AC001D5C"/>
    <w:lvl w:ilvl="0" w:tplc="F8C096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A3917"/>
    <w:multiLevelType w:val="hybridMultilevel"/>
    <w:tmpl w:val="4E56C3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6610A"/>
    <w:multiLevelType w:val="hybridMultilevel"/>
    <w:tmpl w:val="EE106BB4"/>
    <w:lvl w:ilvl="0" w:tplc="0AA4985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4730A7F"/>
    <w:multiLevelType w:val="hybridMultilevel"/>
    <w:tmpl w:val="410A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0522"/>
    <w:multiLevelType w:val="hybridMultilevel"/>
    <w:tmpl w:val="CFEA0232"/>
    <w:lvl w:ilvl="0" w:tplc="295E602C">
      <w:start w:val="1"/>
      <w:numFmt w:val="decimal"/>
      <w:lvlText w:val="%1."/>
      <w:lvlJc w:val="left"/>
      <w:pPr>
        <w:ind w:left="177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69736A6"/>
    <w:multiLevelType w:val="hybridMultilevel"/>
    <w:tmpl w:val="6562E8D0"/>
    <w:lvl w:ilvl="0" w:tplc="A00C7D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3C5850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56E40"/>
    <w:multiLevelType w:val="multilevel"/>
    <w:tmpl w:val="B63A7D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4E3F90"/>
    <w:multiLevelType w:val="singleLevel"/>
    <w:tmpl w:val="7D468974"/>
    <w:lvl w:ilvl="0">
      <w:start w:val="1"/>
      <w:numFmt w:val="decimal"/>
      <w:lvlText w:val="%1)"/>
      <w:legacy w:legacy="1" w:legacySpace="0" w:legacyIndent="360"/>
      <w:lvlJc w:val="left"/>
      <w:pPr>
        <w:ind w:left="567" w:hanging="360"/>
      </w:pPr>
    </w:lvl>
  </w:abstractNum>
  <w:abstractNum w:abstractNumId="13">
    <w:nsid w:val="2ECC76CF"/>
    <w:multiLevelType w:val="hybridMultilevel"/>
    <w:tmpl w:val="A776F76C"/>
    <w:lvl w:ilvl="0" w:tplc="EB8845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D6A87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09D0E">
      <w:start w:val="1"/>
      <w:numFmt w:val="decimal"/>
      <w:lvlText w:val="%3)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A2A8D"/>
    <w:multiLevelType w:val="hybridMultilevel"/>
    <w:tmpl w:val="2A66E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82FAE"/>
    <w:multiLevelType w:val="hybridMultilevel"/>
    <w:tmpl w:val="DAF0E9F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3C5850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085142"/>
    <w:multiLevelType w:val="hybridMultilevel"/>
    <w:tmpl w:val="92987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D26EA"/>
    <w:multiLevelType w:val="hybridMultilevel"/>
    <w:tmpl w:val="3BA6D620"/>
    <w:lvl w:ilvl="0" w:tplc="4E92AD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555980"/>
    <w:multiLevelType w:val="singleLevel"/>
    <w:tmpl w:val="7D468974"/>
    <w:lvl w:ilvl="0">
      <w:start w:val="1"/>
      <w:numFmt w:val="decimal"/>
      <w:lvlText w:val="%1)"/>
      <w:legacy w:legacy="1" w:legacySpace="0" w:legacyIndent="360"/>
      <w:lvlJc w:val="left"/>
      <w:pPr>
        <w:ind w:left="709" w:hanging="360"/>
      </w:pPr>
    </w:lvl>
  </w:abstractNum>
  <w:abstractNum w:abstractNumId="19">
    <w:nsid w:val="4A78232D"/>
    <w:multiLevelType w:val="multilevel"/>
    <w:tmpl w:val="5574A5D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000430"/>
    <w:multiLevelType w:val="hybridMultilevel"/>
    <w:tmpl w:val="957C226A"/>
    <w:lvl w:ilvl="0" w:tplc="A00C7D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4309DB"/>
    <w:multiLevelType w:val="hybridMultilevel"/>
    <w:tmpl w:val="71E843EC"/>
    <w:lvl w:ilvl="0" w:tplc="EB047A48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022379"/>
    <w:multiLevelType w:val="singleLevel"/>
    <w:tmpl w:val="0415000F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54242272"/>
    <w:multiLevelType w:val="hybridMultilevel"/>
    <w:tmpl w:val="ECB47340"/>
    <w:lvl w:ilvl="0" w:tplc="9296FE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EB884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142EC9"/>
    <w:multiLevelType w:val="hybridMultilevel"/>
    <w:tmpl w:val="65282A18"/>
    <w:lvl w:ilvl="0" w:tplc="3A44B4E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C75CC"/>
    <w:multiLevelType w:val="hybridMultilevel"/>
    <w:tmpl w:val="8FC06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04C86"/>
    <w:multiLevelType w:val="hybridMultilevel"/>
    <w:tmpl w:val="D010B324"/>
    <w:lvl w:ilvl="0" w:tplc="E5E2A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982DDF"/>
    <w:multiLevelType w:val="hybridMultilevel"/>
    <w:tmpl w:val="F3967088"/>
    <w:lvl w:ilvl="0" w:tplc="C4EE615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C40353"/>
    <w:multiLevelType w:val="hybridMultilevel"/>
    <w:tmpl w:val="335CD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A343A"/>
    <w:multiLevelType w:val="hybridMultilevel"/>
    <w:tmpl w:val="56A2F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D73AE"/>
    <w:multiLevelType w:val="hybridMultilevel"/>
    <w:tmpl w:val="4858D132"/>
    <w:lvl w:ilvl="0" w:tplc="DC80C66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>
    <w:nsid w:val="65745339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>
    <w:nsid w:val="682808C1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>
    <w:nsid w:val="68665FD1"/>
    <w:multiLevelType w:val="multilevel"/>
    <w:tmpl w:val="04765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990715"/>
    <w:multiLevelType w:val="multilevel"/>
    <w:tmpl w:val="CBFE6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B10364"/>
    <w:multiLevelType w:val="multilevel"/>
    <w:tmpl w:val="422E28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4D6532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>
    <w:nsid w:val="70B81055"/>
    <w:multiLevelType w:val="hybridMultilevel"/>
    <w:tmpl w:val="2452B476"/>
    <w:lvl w:ilvl="0" w:tplc="EE143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F145A"/>
    <w:multiLevelType w:val="hybridMultilevel"/>
    <w:tmpl w:val="AF282FD8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D02E0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EF1464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9D4643"/>
    <w:multiLevelType w:val="hybridMultilevel"/>
    <w:tmpl w:val="854AE046"/>
    <w:lvl w:ilvl="0" w:tplc="A00C7D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9E4F33"/>
    <w:multiLevelType w:val="hybridMultilevel"/>
    <w:tmpl w:val="27E85498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82E4F"/>
    <w:multiLevelType w:val="hybridMultilevel"/>
    <w:tmpl w:val="FDE03C5E"/>
    <w:lvl w:ilvl="0" w:tplc="4D8EA5FC">
      <w:start w:val="1"/>
      <w:numFmt w:val="decimal"/>
      <w:lvlText w:val="%1."/>
      <w:lvlJc w:val="left"/>
      <w:pPr>
        <w:ind w:left="-69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3" w:hanging="360"/>
      </w:pPr>
    </w:lvl>
    <w:lvl w:ilvl="2" w:tplc="0415001B" w:tentative="1">
      <w:start w:val="1"/>
      <w:numFmt w:val="lowerRoman"/>
      <w:lvlText w:val="%3."/>
      <w:lvlJc w:val="right"/>
      <w:pPr>
        <w:ind w:left="743" w:hanging="180"/>
      </w:pPr>
    </w:lvl>
    <w:lvl w:ilvl="3" w:tplc="0415000F" w:tentative="1">
      <w:start w:val="1"/>
      <w:numFmt w:val="decimal"/>
      <w:lvlText w:val="%4."/>
      <w:lvlJc w:val="left"/>
      <w:pPr>
        <w:ind w:left="1463" w:hanging="360"/>
      </w:pPr>
    </w:lvl>
    <w:lvl w:ilvl="4" w:tplc="04150019" w:tentative="1">
      <w:start w:val="1"/>
      <w:numFmt w:val="lowerLetter"/>
      <w:lvlText w:val="%5."/>
      <w:lvlJc w:val="left"/>
      <w:pPr>
        <w:ind w:left="2183" w:hanging="360"/>
      </w:pPr>
    </w:lvl>
    <w:lvl w:ilvl="5" w:tplc="0415001B" w:tentative="1">
      <w:start w:val="1"/>
      <w:numFmt w:val="lowerRoman"/>
      <w:lvlText w:val="%6."/>
      <w:lvlJc w:val="right"/>
      <w:pPr>
        <w:ind w:left="2903" w:hanging="180"/>
      </w:pPr>
    </w:lvl>
    <w:lvl w:ilvl="6" w:tplc="0415000F" w:tentative="1">
      <w:start w:val="1"/>
      <w:numFmt w:val="decimal"/>
      <w:lvlText w:val="%7."/>
      <w:lvlJc w:val="left"/>
      <w:pPr>
        <w:ind w:left="3623" w:hanging="360"/>
      </w:pPr>
    </w:lvl>
    <w:lvl w:ilvl="7" w:tplc="04150019" w:tentative="1">
      <w:start w:val="1"/>
      <w:numFmt w:val="lowerLetter"/>
      <w:lvlText w:val="%8."/>
      <w:lvlJc w:val="left"/>
      <w:pPr>
        <w:ind w:left="4343" w:hanging="360"/>
      </w:pPr>
    </w:lvl>
    <w:lvl w:ilvl="8" w:tplc="0415001B" w:tentative="1">
      <w:start w:val="1"/>
      <w:numFmt w:val="lowerRoman"/>
      <w:lvlText w:val="%9."/>
      <w:lvlJc w:val="right"/>
      <w:pPr>
        <w:ind w:left="5063" w:hanging="180"/>
      </w:pPr>
    </w:lvl>
  </w:abstractNum>
  <w:abstractNum w:abstractNumId="42">
    <w:nsid w:val="7B111245"/>
    <w:multiLevelType w:val="hybridMultilevel"/>
    <w:tmpl w:val="22A2E87E"/>
    <w:lvl w:ilvl="0" w:tplc="2132F7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66AF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4">
    <w:nsid w:val="7E1125C3"/>
    <w:multiLevelType w:val="hybridMultilevel"/>
    <w:tmpl w:val="5B24F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2"/>
  </w:num>
  <w:num w:numId="3">
    <w:abstractNumId w:val="24"/>
  </w:num>
  <w:num w:numId="4">
    <w:abstractNumId w:val="4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</w:num>
  <w:num w:numId="7">
    <w:abstractNumId w:val="32"/>
    <w:lvlOverride w:ilvl="0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</w:num>
  <w:num w:numId="19">
    <w:abstractNumId w:val="36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2"/>
    <w:lvlOverride w:ilvl="0">
      <w:startOverride w:val="2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4"/>
  </w:num>
  <w:num w:numId="27">
    <w:abstractNumId w:val="41"/>
  </w:num>
  <w:num w:numId="28">
    <w:abstractNumId w:val="9"/>
  </w:num>
  <w:num w:numId="29">
    <w:abstractNumId w:val="3"/>
  </w:num>
  <w:num w:numId="30">
    <w:abstractNumId w:val="29"/>
  </w:num>
  <w:num w:numId="31">
    <w:abstractNumId w:val="28"/>
  </w:num>
  <w:num w:numId="32">
    <w:abstractNumId w:val="8"/>
  </w:num>
  <w:num w:numId="33">
    <w:abstractNumId w:val="16"/>
  </w:num>
  <w:num w:numId="34">
    <w:abstractNumId w:val="33"/>
  </w:num>
  <w:num w:numId="35">
    <w:abstractNumId w:val="11"/>
  </w:num>
  <w:num w:numId="36">
    <w:abstractNumId w:val="35"/>
  </w:num>
  <w:num w:numId="37">
    <w:abstractNumId w:val="0"/>
  </w:num>
  <w:num w:numId="38">
    <w:abstractNumId w:val="19"/>
  </w:num>
  <w:num w:numId="39">
    <w:abstractNumId w:val="34"/>
  </w:num>
  <w:num w:numId="40">
    <w:abstractNumId w:val="6"/>
  </w:num>
  <w:num w:numId="41">
    <w:abstractNumId w:val="25"/>
  </w:num>
  <w:num w:numId="42">
    <w:abstractNumId w:val="14"/>
  </w:num>
  <w:num w:numId="43">
    <w:abstractNumId w:val="38"/>
  </w:num>
  <w:num w:numId="44">
    <w:abstractNumId w:val="3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C2"/>
    <w:rsid w:val="00035FFE"/>
    <w:rsid w:val="00045844"/>
    <w:rsid w:val="000A3C8B"/>
    <w:rsid w:val="000D39DD"/>
    <w:rsid w:val="000F68C5"/>
    <w:rsid w:val="00103FA6"/>
    <w:rsid w:val="00105302"/>
    <w:rsid w:val="001335AC"/>
    <w:rsid w:val="00170C3C"/>
    <w:rsid w:val="0019723F"/>
    <w:rsid w:val="001F23B0"/>
    <w:rsid w:val="00224CD7"/>
    <w:rsid w:val="002442F2"/>
    <w:rsid w:val="00272ED7"/>
    <w:rsid w:val="00333357"/>
    <w:rsid w:val="00353C79"/>
    <w:rsid w:val="00355F80"/>
    <w:rsid w:val="003B6C68"/>
    <w:rsid w:val="003C236B"/>
    <w:rsid w:val="00403FAC"/>
    <w:rsid w:val="00427AD8"/>
    <w:rsid w:val="004E2886"/>
    <w:rsid w:val="005F0335"/>
    <w:rsid w:val="006370AD"/>
    <w:rsid w:val="00643C8C"/>
    <w:rsid w:val="006B74AA"/>
    <w:rsid w:val="006D7C87"/>
    <w:rsid w:val="007208F4"/>
    <w:rsid w:val="0080202C"/>
    <w:rsid w:val="008E770F"/>
    <w:rsid w:val="00980B68"/>
    <w:rsid w:val="00982FAA"/>
    <w:rsid w:val="009C7895"/>
    <w:rsid w:val="00C051FE"/>
    <w:rsid w:val="00C81804"/>
    <w:rsid w:val="00C81D9C"/>
    <w:rsid w:val="00CC0993"/>
    <w:rsid w:val="00CD1BD7"/>
    <w:rsid w:val="00D60ECC"/>
    <w:rsid w:val="00E54BE4"/>
    <w:rsid w:val="00E81C54"/>
    <w:rsid w:val="00E876D6"/>
    <w:rsid w:val="00F16817"/>
    <w:rsid w:val="00F75493"/>
    <w:rsid w:val="00F803C9"/>
    <w:rsid w:val="00F826C2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2C"/>
    <w:pPr>
      <w:spacing w:after="0" w:line="312" w:lineRule="auto"/>
      <w:ind w:left="720"/>
      <w:contextualSpacing/>
    </w:pPr>
    <w:rPr>
      <w:rFonts w:ascii="Trebuchet MS" w:eastAsia="Calibri" w:hAnsi="Trebuchet MS" w:cs="Times New Roman"/>
      <w:sz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8E77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77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E770F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8E770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8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8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844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omylnaczcionkaakapitu"/>
    <w:link w:val="Bodytext20"/>
    <w:rsid w:val="00170C3C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70C3C"/>
    <w:pPr>
      <w:widowControl w:val="0"/>
      <w:shd w:val="clear" w:color="auto" w:fill="FFFFFF"/>
      <w:spacing w:after="0" w:line="590" w:lineRule="exact"/>
      <w:ind w:hanging="400"/>
      <w:jc w:val="center"/>
    </w:pPr>
    <w:rPr>
      <w:sz w:val="26"/>
      <w:szCs w:val="26"/>
    </w:rPr>
  </w:style>
  <w:style w:type="character" w:customStyle="1" w:styleId="Bodytext2Bold">
    <w:name w:val="Body text (2) + Bold"/>
    <w:basedOn w:val="Bodytext2"/>
    <w:rsid w:val="001335AC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2C"/>
    <w:pPr>
      <w:spacing w:after="0" w:line="312" w:lineRule="auto"/>
      <w:ind w:left="720"/>
      <w:contextualSpacing/>
    </w:pPr>
    <w:rPr>
      <w:rFonts w:ascii="Trebuchet MS" w:eastAsia="Calibri" w:hAnsi="Trebuchet MS" w:cs="Times New Roman"/>
      <w:sz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8E77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77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E770F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8E770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8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8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844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omylnaczcionkaakapitu"/>
    <w:link w:val="Bodytext20"/>
    <w:rsid w:val="00170C3C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70C3C"/>
    <w:pPr>
      <w:widowControl w:val="0"/>
      <w:shd w:val="clear" w:color="auto" w:fill="FFFFFF"/>
      <w:spacing w:after="0" w:line="590" w:lineRule="exact"/>
      <w:ind w:hanging="400"/>
      <w:jc w:val="center"/>
    </w:pPr>
    <w:rPr>
      <w:sz w:val="26"/>
      <w:szCs w:val="26"/>
    </w:rPr>
  </w:style>
  <w:style w:type="character" w:customStyle="1" w:styleId="Bodytext2Bold">
    <w:name w:val="Body text (2) + Bold"/>
    <w:basedOn w:val="Bodytext2"/>
    <w:rsid w:val="001335AC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2878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Matyjuk</dc:creator>
  <cp:lastModifiedBy>Emilia Wąsowska</cp:lastModifiedBy>
  <cp:revision>4</cp:revision>
  <cp:lastPrinted>2016-09-21T10:15:00Z</cp:lastPrinted>
  <dcterms:created xsi:type="dcterms:W3CDTF">2017-08-29T13:53:00Z</dcterms:created>
  <dcterms:modified xsi:type="dcterms:W3CDTF">2017-08-30T07:30:00Z</dcterms:modified>
</cp:coreProperties>
</file>