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D4" w:rsidRPr="00A55F38" w:rsidRDefault="004547D4" w:rsidP="004547D4">
      <w:pPr>
        <w:jc w:val="both"/>
        <w:rPr>
          <w:rFonts w:ascii="Times New Roman" w:hAnsi="Times New Roman" w:cs="Times New Roman"/>
          <w:sz w:val="24"/>
          <w:szCs w:val="24"/>
        </w:rPr>
      </w:pPr>
      <w:bookmarkStart w:id="0" w:name="_GoBack"/>
      <w:bookmarkEnd w:id="0"/>
      <w:r w:rsidRPr="00BE16CD">
        <w:rPr>
          <w:rFonts w:ascii="Times New Roman" w:hAnsi="Times New Roman" w:cs="Times New Roman"/>
          <w:sz w:val="28"/>
          <w:szCs w:val="28"/>
        </w:rPr>
        <w:t xml:space="preserve">                                                                                </w:t>
      </w:r>
      <w:r w:rsidRPr="00A55F38">
        <w:rPr>
          <w:rFonts w:ascii="Times New Roman" w:hAnsi="Times New Roman" w:cs="Times New Roman"/>
          <w:sz w:val="24"/>
          <w:szCs w:val="24"/>
        </w:rPr>
        <w:t xml:space="preserve">Warszawa, </w:t>
      </w:r>
      <w:r w:rsidR="00CF74C7">
        <w:rPr>
          <w:rFonts w:ascii="Times New Roman" w:hAnsi="Times New Roman" w:cs="Times New Roman"/>
          <w:sz w:val="24"/>
          <w:szCs w:val="24"/>
        </w:rPr>
        <w:t>30 września</w:t>
      </w:r>
      <w:r w:rsidRPr="00A55F38">
        <w:rPr>
          <w:rFonts w:ascii="Times New Roman" w:hAnsi="Times New Roman" w:cs="Times New Roman"/>
          <w:sz w:val="24"/>
          <w:szCs w:val="24"/>
        </w:rPr>
        <w:t xml:space="preserve"> 201</w:t>
      </w:r>
      <w:r w:rsidR="00BE16CD" w:rsidRPr="00A55F38">
        <w:rPr>
          <w:rFonts w:ascii="Times New Roman" w:hAnsi="Times New Roman" w:cs="Times New Roman"/>
          <w:sz w:val="24"/>
          <w:szCs w:val="24"/>
        </w:rPr>
        <w:t>7</w:t>
      </w:r>
      <w:r w:rsidRPr="00A55F38">
        <w:rPr>
          <w:rFonts w:ascii="Times New Roman" w:hAnsi="Times New Roman" w:cs="Times New Roman"/>
          <w:sz w:val="24"/>
          <w:szCs w:val="24"/>
        </w:rPr>
        <w:t xml:space="preserve"> r.       </w:t>
      </w:r>
    </w:p>
    <w:p w:rsidR="004547D4" w:rsidRPr="00BE16CD" w:rsidRDefault="004547D4" w:rsidP="004547D4">
      <w:pPr>
        <w:jc w:val="both"/>
        <w:rPr>
          <w:rFonts w:ascii="Times New Roman" w:hAnsi="Times New Roman" w:cs="Times New Roman"/>
          <w:sz w:val="28"/>
          <w:szCs w:val="28"/>
        </w:rPr>
      </w:pPr>
      <w:r w:rsidRPr="00BE16C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41AD667" wp14:editId="24A01977">
                <wp:simplePos x="0" y="0"/>
                <wp:positionH relativeFrom="column">
                  <wp:posOffset>-280670</wp:posOffset>
                </wp:positionH>
                <wp:positionV relativeFrom="paragraph">
                  <wp:posOffset>29210</wp:posOffset>
                </wp:positionV>
                <wp:extent cx="2362200" cy="1019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D4" w:rsidRPr="00511B40" w:rsidRDefault="004547D4" w:rsidP="004547D4">
                            <w:pPr>
                              <w:ind w:firstLine="708"/>
                              <w:rPr>
                                <w:rFonts w:ascii="Times New Roman" w:hAnsi="Times New Roman" w:cs="Times New Roman"/>
                                <w:b/>
                                <w:color w:val="57575B"/>
                                <w:sz w:val="28"/>
                                <w:szCs w:val="28"/>
                              </w:rPr>
                            </w:pPr>
                            <w:r w:rsidRPr="00511B40">
                              <w:rPr>
                                <w:rFonts w:ascii="Times New Roman" w:hAnsi="Times New Roman" w:cs="Times New Roman"/>
                                <w:b/>
                                <w:color w:val="57575B"/>
                                <w:sz w:val="28"/>
                                <w:szCs w:val="28"/>
                              </w:rPr>
                              <w:t>Biuro Ministra</w:t>
                            </w:r>
                          </w:p>
                          <w:p w:rsidR="004547D4" w:rsidRPr="006E7207" w:rsidRDefault="004547D4" w:rsidP="004547D4">
                            <w:pPr>
                              <w:rPr>
                                <w:rFonts w:ascii="Times New Roman" w:hAnsi="Times New Roman" w:cs="Times New Roman"/>
                                <w:b/>
                                <w:color w:val="57575B"/>
                              </w:rPr>
                            </w:pPr>
                            <w:r>
                              <w:rPr>
                                <w:rFonts w:ascii="Times New Roman" w:hAnsi="Times New Roman" w:cs="Times New Roman"/>
                                <w:b/>
                                <w:color w:val="57575B"/>
                              </w:rPr>
                              <w:t xml:space="preserve">                    </w:t>
                            </w:r>
                            <w:r w:rsidRPr="002944D4">
                              <w:rPr>
                                <w:rFonts w:ascii="Times New Roman" w:hAnsi="Times New Roman" w:cs="Times New Roman"/>
                                <w:b/>
                                <w:color w:val="57575B"/>
                              </w:rPr>
                              <w:t xml:space="preserve">Wydział </w:t>
                            </w:r>
                            <w:r>
                              <w:rPr>
                                <w:rFonts w:ascii="Times New Roman" w:hAnsi="Times New Roman" w:cs="Times New Roman"/>
                                <w:b/>
                                <w:color w:val="57575B"/>
                              </w:rPr>
                              <w:br/>
                            </w:r>
                            <w:r w:rsidRPr="002944D4">
                              <w:rPr>
                                <w:rFonts w:ascii="Times New Roman" w:hAnsi="Times New Roman" w:cs="Times New Roman"/>
                                <w:b/>
                                <w:color w:val="57575B"/>
                              </w:rPr>
                              <w:t>Komunikacji Społecznej</w:t>
                            </w:r>
                            <w:r>
                              <w:rPr>
                                <w:rFonts w:ascii="Times New Roman" w:hAnsi="Times New Roman" w:cs="Times New Roman"/>
                                <w:b/>
                                <w:color w:val="57575B"/>
                              </w:rPr>
                              <w:t xml:space="preserve"> i </w:t>
                            </w:r>
                            <w:r w:rsidRPr="002944D4">
                              <w:rPr>
                                <w:rFonts w:ascii="Times New Roman" w:hAnsi="Times New Roman" w:cs="Times New Roman"/>
                                <w:b/>
                                <w:color w:val="57575B"/>
                              </w:rPr>
                              <w:t>Promocji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pt;margin-top:2.3pt;width:186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MsgIAALo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" filled="f" stroked="f">
                <v:textbox>
                  <w:txbxContent>
                    <w:p w:rsidR="004547D4" w:rsidRPr="00511B40" w:rsidRDefault="004547D4" w:rsidP="004547D4">
                      <w:pPr>
                        <w:ind w:firstLine="708"/>
                        <w:rPr>
                          <w:rFonts w:ascii="Times New Roman" w:hAnsi="Times New Roman" w:cs="Times New Roman"/>
                          <w:b/>
                          <w:color w:val="57575B"/>
                          <w:sz w:val="28"/>
                          <w:szCs w:val="28"/>
                        </w:rPr>
                      </w:pPr>
                      <w:r w:rsidRPr="00511B40">
                        <w:rPr>
                          <w:rFonts w:ascii="Times New Roman" w:hAnsi="Times New Roman" w:cs="Times New Roman"/>
                          <w:b/>
                          <w:color w:val="57575B"/>
                          <w:sz w:val="28"/>
                          <w:szCs w:val="28"/>
                        </w:rPr>
                        <w:t>Biuro Ministra</w:t>
                      </w:r>
                    </w:p>
                    <w:p w:rsidR="004547D4" w:rsidRPr="006E7207" w:rsidRDefault="004547D4" w:rsidP="004547D4">
                      <w:pPr>
                        <w:rPr>
                          <w:rFonts w:ascii="Times New Roman" w:hAnsi="Times New Roman" w:cs="Times New Roman"/>
                          <w:b/>
                          <w:color w:val="57575B"/>
                        </w:rPr>
                      </w:pPr>
                      <w:r>
                        <w:rPr>
                          <w:rFonts w:ascii="Times New Roman" w:hAnsi="Times New Roman" w:cs="Times New Roman"/>
                          <w:b/>
                          <w:color w:val="57575B"/>
                        </w:rPr>
                        <w:t xml:space="preserve">                    </w:t>
                      </w:r>
                      <w:r w:rsidRPr="002944D4">
                        <w:rPr>
                          <w:rFonts w:ascii="Times New Roman" w:hAnsi="Times New Roman" w:cs="Times New Roman"/>
                          <w:b/>
                          <w:color w:val="57575B"/>
                        </w:rPr>
                        <w:t xml:space="preserve">Wydział </w:t>
                      </w:r>
                      <w:r>
                        <w:rPr>
                          <w:rFonts w:ascii="Times New Roman" w:hAnsi="Times New Roman" w:cs="Times New Roman"/>
                          <w:b/>
                          <w:color w:val="57575B"/>
                        </w:rPr>
                        <w:br/>
                      </w:r>
                      <w:r w:rsidRPr="002944D4">
                        <w:rPr>
                          <w:rFonts w:ascii="Times New Roman" w:hAnsi="Times New Roman" w:cs="Times New Roman"/>
                          <w:b/>
                          <w:color w:val="57575B"/>
                        </w:rPr>
                        <w:t>Komunikacji Społecznej</w:t>
                      </w:r>
                      <w:r>
                        <w:rPr>
                          <w:rFonts w:ascii="Times New Roman" w:hAnsi="Times New Roman" w:cs="Times New Roman"/>
                          <w:b/>
                          <w:color w:val="57575B"/>
                        </w:rPr>
                        <w:t xml:space="preserve"> i </w:t>
                      </w:r>
                      <w:r w:rsidRPr="002944D4">
                        <w:rPr>
                          <w:rFonts w:ascii="Times New Roman" w:hAnsi="Times New Roman" w:cs="Times New Roman"/>
                          <w:b/>
                          <w:color w:val="57575B"/>
                        </w:rPr>
                        <w:t>Promocji</w:t>
                      </w:r>
                    </w:p>
                  </w:txbxContent>
                </v:textbox>
              </v:shape>
            </w:pict>
          </mc:Fallback>
        </mc:AlternateContent>
      </w:r>
    </w:p>
    <w:p w:rsidR="004547D4" w:rsidRPr="00BE16CD" w:rsidRDefault="004547D4" w:rsidP="004547D4">
      <w:pPr>
        <w:jc w:val="both"/>
        <w:rPr>
          <w:rFonts w:ascii="Times New Roman" w:hAnsi="Times New Roman" w:cs="Times New Roman"/>
          <w:sz w:val="28"/>
          <w:szCs w:val="28"/>
        </w:rPr>
      </w:pPr>
    </w:p>
    <w:p w:rsidR="00A55F38" w:rsidRPr="00BE16CD" w:rsidRDefault="00A55F38" w:rsidP="004547D4">
      <w:pPr>
        <w:tabs>
          <w:tab w:val="left" w:pos="426"/>
        </w:tabs>
        <w:spacing w:line="360" w:lineRule="auto"/>
        <w:jc w:val="both"/>
        <w:rPr>
          <w:rFonts w:ascii="Times New Roman" w:hAnsi="Times New Roman" w:cs="Times New Roman"/>
          <w:sz w:val="28"/>
          <w:szCs w:val="28"/>
        </w:rPr>
      </w:pPr>
    </w:p>
    <w:p w:rsidR="004547D4" w:rsidRPr="00B03713" w:rsidRDefault="004547D4" w:rsidP="004547D4">
      <w:pPr>
        <w:pStyle w:val="s5"/>
        <w:spacing w:before="0" w:beforeAutospacing="0" w:after="0" w:afterAutospacing="0" w:line="276" w:lineRule="auto"/>
        <w:jc w:val="center"/>
        <w:rPr>
          <w:rStyle w:val="bumpedfont15"/>
        </w:rPr>
      </w:pPr>
    </w:p>
    <w:p w:rsidR="00CF74C7" w:rsidRDefault="00CF74C7" w:rsidP="00CF74C7">
      <w:pPr>
        <w:jc w:val="center"/>
        <w:rPr>
          <w:rFonts w:ascii="Times New Roman" w:hAnsi="Times New Roman" w:cs="Times New Roman"/>
          <w:b/>
          <w:sz w:val="24"/>
          <w:szCs w:val="24"/>
        </w:rPr>
      </w:pPr>
      <w:r w:rsidRPr="00CF74C7">
        <w:rPr>
          <w:rFonts w:ascii="Times New Roman" w:hAnsi="Times New Roman" w:cs="Times New Roman"/>
          <w:b/>
          <w:sz w:val="24"/>
          <w:szCs w:val="24"/>
        </w:rPr>
        <w:t>Rejestry w innych krajach</w:t>
      </w:r>
    </w:p>
    <w:p w:rsidR="00CF74C7" w:rsidRPr="00CF74C7" w:rsidRDefault="00CF74C7" w:rsidP="00CF74C7">
      <w:pPr>
        <w:jc w:val="center"/>
        <w:rPr>
          <w:rFonts w:ascii="Times New Roman" w:hAnsi="Times New Roman" w:cs="Times New Roman"/>
          <w:b/>
          <w:sz w:val="24"/>
          <w:szCs w:val="24"/>
        </w:rPr>
      </w:pPr>
    </w:p>
    <w:p w:rsidR="00CF74C7" w:rsidRPr="00CF74C7" w:rsidRDefault="00CF74C7" w:rsidP="00CF74C7">
      <w:pPr>
        <w:jc w:val="both"/>
        <w:rPr>
          <w:rFonts w:ascii="Times New Roman" w:hAnsi="Times New Roman" w:cs="Times New Roman"/>
          <w:b/>
          <w:sz w:val="24"/>
          <w:szCs w:val="24"/>
        </w:rPr>
      </w:pPr>
      <w:r w:rsidRPr="00CF74C7">
        <w:rPr>
          <w:rFonts w:ascii="Times New Roman" w:hAnsi="Times New Roman" w:cs="Times New Roman"/>
          <w:b/>
          <w:sz w:val="24"/>
          <w:szCs w:val="24"/>
        </w:rPr>
        <w:t>USA</w:t>
      </w:r>
    </w:p>
    <w:p w:rsidR="00CF74C7" w:rsidRPr="00CF74C7" w:rsidRDefault="00CF74C7" w:rsidP="00CF74C7">
      <w:pPr>
        <w:jc w:val="both"/>
        <w:rPr>
          <w:rFonts w:ascii="Times New Roman" w:hAnsi="Times New Roman" w:cs="Times New Roman"/>
          <w:sz w:val="24"/>
          <w:szCs w:val="24"/>
        </w:rPr>
      </w:pPr>
      <w:r w:rsidRPr="00CF74C7">
        <w:rPr>
          <w:rFonts w:ascii="Times New Roman" w:hAnsi="Times New Roman" w:cs="Times New Roman"/>
          <w:sz w:val="24"/>
          <w:szCs w:val="24"/>
        </w:rPr>
        <w:t xml:space="preserve">W USA system ochrony przed sprawcami przestępstw na tle seksualnym działa od ponad dziesięciu lat. Właśnie w Stanach Zjednoczonych po raz pierwszy został zastosowany rejestr sprawców przestępstw seksualnych. Prowadzenie rejestru, zapoczątkowane w 1991 r. jako prawo w jednym ze stanów, szybko rozprzestrzeniło się na pozostałe. W 2001 r. wdrożona została do użytku prowadzona przez FBI ogólnokrajowa baza sprawców przestępstw seksualnych, którzy opuszczali zakłady karne i wymagali nadzoru z uwagi </w:t>
      </w:r>
      <w:r w:rsidRPr="00CF74C7">
        <w:rPr>
          <w:rFonts w:ascii="Times New Roman" w:hAnsi="Times New Roman" w:cs="Times New Roman"/>
          <w:sz w:val="24"/>
          <w:szCs w:val="24"/>
        </w:rPr>
        <w:br/>
        <w:t xml:space="preserve">na prawdopodobieństwo powrotu na drogę przestępczą, a także dopuścili się przestępstw </w:t>
      </w:r>
      <w:r w:rsidRPr="00CF74C7">
        <w:rPr>
          <w:rFonts w:ascii="Times New Roman" w:hAnsi="Times New Roman" w:cs="Times New Roman"/>
          <w:sz w:val="24"/>
          <w:szCs w:val="24"/>
        </w:rPr>
        <w:br/>
        <w:t xml:space="preserve">z użyciem przemocy. Od 2006 r. obowiązuje w USA prawo, które dało podstawę </w:t>
      </w:r>
      <w:r w:rsidRPr="00CF74C7">
        <w:rPr>
          <w:rFonts w:ascii="Times New Roman" w:hAnsi="Times New Roman" w:cs="Times New Roman"/>
          <w:sz w:val="24"/>
          <w:szCs w:val="24"/>
        </w:rPr>
        <w:br/>
        <w:t xml:space="preserve">do prowadzenia rejestrów według tych samych zasad w każdym stanie. Obowiązkowi rejestracji podlegają wszyscy sprawcy, niezależnie od oceny stopnia ryzyka recydywy </w:t>
      </w:r>
      <w:r w:rsidRPr="00CF74C7">
        <w:rPr>
          <w:rFonts w:ascii="Times New Roman" w:hAnsi="Times New Roman" w:cs="Times New Roman"/>
          <w:sz w:val="24"/>
          <w:szCs w:val="24"/>
        </w:rPr>
        <w:br/>
        <w:t xml:space="preserve">i niezależnie od wieku. W rejestrze opisany jest wygląd sprawcy oraz tzw. historia kryminalna. Poza aktualną fotografią są tu m.in. odciski palców i dłoni, , kopia ważnego prawa jazdy lub innego dowodu tożsamości oraz próbki DNA.  Poprzez specjalną stronę internetową (The </w:t>
      </w:r>
      <w:proofErr w:type="spellStart"/>
      <w:r w:rsidRPr="00CF74C7">
        <w:rPr>
          <w:rFonts w:ascii="Times New Roman" w:hAnsi="Times New Roman" w:cs="Times New Roman"/>
          <w:sz w:val="24"/>
          <w:szCs w:val="24"/>
        </w:rPr>
        <w:t>National</w:t>
      </w:r>
      <w:proofErr w:type="spellEnd"/>
      <w:r w:rsidRPr="00CF74C7">
        <w:rPr>
          <w:rFonts w:ascii="Times New Roman" w:hAnsi="Times New Roman" w:cs="Times New Roman"/>
          <w:sz w:val="24"/>
          <w:szCs w:val="24"/>
        </w:rPr>
        <w:t xml:space="preserve"> Sex </w:t>
      </w:r>
      <w:proofErr w:type="spellStart"/>
      <w:r w:rsidRPr="00CF74C7">
        <w:rPr>
          <w:rFonts w:ascii="Times New Roman" w:hAnsi="Times New Roman" w:cs="Times New Roman"/>
          <w:sz w:val="24"/>
          <w:szCs w:val="24"/>
        </w:rPr>
        <w:t>Offender</w:t>
      </w:r>
      <w:proofErr w:type="spellEnd"/>
      <w:r w:rsidRPr="00CF74C7">
        <w:rPr>
          <w:rFonts w:ascii="Times New Roman" w:hAnsi="Times New Roman" w:cs="Times New Roman"/>
          <w:sz w:val="24"/>
          <w:szCs w:val="24"/>
        </w:rPr>
        <w:t xml:space="preserve"> Public </w:t>
      </w:r>
      <w:proofErr w:type="spellStart"/>
      <w:r w:rsidRPr="00CF74C7">
        <w:rPr>
          <w:rFonts w:ascii="Times New Roman" w:hAnsi="Times New Roman" w:cs="Times New Roman"/>
          <w:sz w:val="24"/>
          <w:szCs w:val="24"/>
        </w:rPr>
        <w:t>Website</w:t>
      </w:r>
      <w:proofErr w:type="spellEnd"/>
      <w:r w:rsidRPr="00CF74C7">
        <w:rPr>
          <w:rFonts w:ascii="Times New Roman" w:hAnsi="Times New Roman" w:cs="Times New Roman"/>
          <w:sz w:val="24"/>
          <w:szCs w:val="24"/>
        </w:rPr>
        <w:t xml:space="preserve">) można uzyskać otwarty dostęp </w:t>
      </w:r>
      <w:r w:rsidRPr="00CF74C7">
        <w:rPr>
          <w:rFonts w:ascii="Times New Roman" w:hAnsi="Times New Roman" w:cs="Times New Roman"/>
          <w:sz w:val="24"/>
          <w:szCs w:val="24"/>
        </w:rPr>
        <w:br/>
        <w:t>do rejestru.</w:t>
      </w:r>
    </w:p>
    <w:p w:rsidR="00CF74C7" w:rsidRPr="00CF74C7" w:rsidRDefault="00CF74C7" w:rsidP="00CF74C7">
      <w:pPr>
        <w:jc w:val="both"/>
        <w:rPr>
          <w:rFonts w:ascii="Times New Roman" w:hAnsi="Times New Roman" w:cs="Times New Roman"/>
          <w:b/>
          <w:sz w:val="24"/>
          <w:szCs w:val="24"/>
        </w:rPr>
      </w:pPr>
      <w:r w:rsidRPr="00CF74C7">
        <w:rPr>
          <w:rFonts w:ascii="Times New Roman" w:hAnsi="Times New Roman" w:cs="Times New Roman"/>
          <w:b/>
          <w:sz w:val="24"/>
          <w:szCs w:val="24"/>
        </w:rPr>
        <w:t xml:space="preserve">Wielka Brytania </w:t>
      </w:r>
    </w:p>
    <w:p w:rsidR="00CF74C7" w:rsidRDefault="00CF74C7" w:rsidP="00CF74C7">
      <w:pPr>
        <w:jc w:val="both"/>
        <w:rPr>
          <w:rFonts w:ascii="Times New Roman" w:hAnsi="Times New Roman" w:cs="Times New Roman"/>
          <w:sz w:val="24"/>
          <w:szCs w:val="24"/>
        </w:rPr>
      </w:pPr>
      <w:r w:rsidRPr="00CF74C7">
        <w:rPr>
          <w:rFonts w:ascii="Times New Roman" w:hAnsi="Times New Roman" w:cs="Times New Roman"/>
          <w:sz w:val="24"/>
          <w:szCs w:val="24"/>
        </w:rPr>
        <w:t xml:space="preserve">W Wielkiej Brytanii  utworzono rejestr sprawców przestępstw z użyciem przemocy </w:t>
      </w:r>
      <w:r w:rsidRPr="00CF74C7">
        <w:rPr>
          <w:rFonts w:ascii="Times New Roman" w:hAnsi="Times New Roman" w:cs="Times New Roman"/>
          <w:sz w:val="24"/>
          <w:szCs w:val="24"/>
        </w:rPr>
        <w:br/>
        <w:t xml:space="preserve">i przestępstw seksualnych (VISOR). Baza ta obejmuje takie dane jak: imię i nazwisko, numer ubezpieczenia, adres zamieszkania, fotografie, ryzyko powrotu na drogę przestępczą oraz sposób działania sprawcy. Okres, na jaki dokonuje się wpisu do rejestru, zależy od wysokości kary orzeczonej przez sąd. Osoby wpisane do rejestru są obowiązane do szczegółowego, bieżącego informowania policji o każdorazowym zamiarze zmiany miejsca zamieszkania </w:t>
      </w:r>
      <w:r w:rsidRPr="00CF74C7">
        <w:rPr>
          <w:rFonts w:ascii="Times New Roman" w:hAnsi="Times New Roman" w:cs="Times New Roman"/>
          <w:sz w:val="24"/>
          <w:szCs w:val="24"/>
        </w:rPr>
        <w:br/>
        <w:t xml:space="preserve">lub pobytu dłuższego niż 7 dni, zmianie danych osobowych, zamiarze opuszczenia kraju. </w:t>
      </w:r>
      <w:r w:rsidRPr="00CF74C7">
        <w:rPr>
          <w:rFonts w:ascii="Times New Roman" w:hAnsi="Times New Roman" w:cs="Times New Roman"/>
          <w:sz w:val="24"/>
          <w:szCs w:val="24"/>
        </w:rPr>
        <w:br/>
        <w:t xml:space="preserve">Za niedopełnienie obowiązków informacyjnych grozi kara pozbawienia wolności do lat 5. Informacje, które znajdują się rejestrze, mają charakter poufny. System jest dostępny </w:t>
      </w:r>
      <w:r w:rsidRPr="00CF74C7">
        <w:rPr>
          <w:rFonts w:ascii="Times New Roman" w:hAnsi="Times New Roman" w:cs="Times New Roman"/>
          <w:sz w:val="24"/>
          <w:szCs w:val="24"/>
        </w:rPr>
        <w:br/>
        <w:t xml:space="preserve">dla policji, kuratorów sądowych oraz służby więziennej. Podobne do brytyjskiego rozwiązanie wprowadzono w Irlandii. </w:t>
      </w:r>
    </w:p>
    <w:p w:rsidR="00CF74C7" w:rsidRPr="00CF74C7" w:rsidRDefault="00CF74C7" w:rsidP="00CF74C7">
      <w:pPr>
        <w:jc w:val="both"/>
        <w:rPr>
          <w:rFonts w:ascii="Times New Roman" w:hAnsi="Times New Roman" w:cs="Times New Roman"/>
          <w:sz w:val="24"/>
          <w:szCs w:val="24"/>
        </w:rPr>
      </w:pPr>
    </w:p>
    <w:p w:rsidR="00CF74C7" w:rsidRPr="00CF74C7" w:rsidRDefault="00CF74C7" w:rsidP="00CF74C7">
      <w:pPr>
        <w:jc w:val="both"/>
        <w:rPr>
          <w:rFonts w:ascii="Times New Roman" w:hAnsi="Times New Roman" w:cs="Times New Roman"/>
          <w:b/>
          <w:sz w:val="24"/>
          <w:szCs w:val="24"/>
        </w:rPr>
      </w:pPr>
      <w:r w:rsidRPr="00CF74C7">
        <w:rPr>
          <w:rFonts w:ascii="Times New Roman" w:hAnsi="Times New Roman" w:cs="Times New Roman"/>
          <w:b/>
          <w:sz w:val="24"/>
          <w:szCs w:val="24"/>
        </w:rPr>
        <w:lastRenderedPageBreak/>
        <w:t>Francja</w:t>
      </w:r>
    </w:p>
    <w:p w:rsidR="00CF74C7" w:rsidRPr="00CF74C7" w:rsidRDefault="00CF74C7" w:rsidP="00CF74C7">
      <w:pPr>
        <w:jc w:val="both"/>
        <w:rPr>
          <w:rFonts w:ascii="Times New Roman" w:hAnsi="Times New Roman" w:cs="Times New Roman"/>
          <w:sz w:val="24"/>
          <w:szCs w:val="24"/>
        </w:rPr>
      </w:pPr>
      <w:r w:rsidRPr="00CF74C7">
        <w:rPr>
          <w:rFonts w:ascii="Times New Roman" w:hAnsi="Times New Roman" w:cs="Times New Roman"/>
          <w:sz w:val="24"/>
          <w:szCs w:val="24"/>
        </w:rPr>
        <w:t xml:space="preserve">We Francji został utworzony tzw. zautomatyzowany rejestr sądowy sprawców przestępstw seksualnych (FIJAIS). Stanowi on osobowy rejestr sądowy, podobnie jak zautomatyzowany rejestr odcisków palców, krajowy rejestr śladów genetycznych i krajowy rejestr karny. Gromadzi się w nim informacje dotyczące tożsamości, adresu bądź kolejnych adresów zamieszkania lub, w odpowiedniej sytuacji, pobytu skazanych.  Rejestr francuski zawiera także informacje o orzeczeniach sądowych uzasadniających wpis do rejestru </w:t>
      </w:r>
      <w:r w:rsidRPr="00CF74C7">
        <w:rPr>
          <w:rFonts w:ascii="Times New Roman" w:hAnsi="Times New Roman" w:cs="Times New Roman"/>
          <w:sz w:val="24"/>
          <w:szCs w:val="24"/>
        </w:rPr>
        <w:br/>
        <w:t xml:space="preserve">i charakterystyce przestępstwa. Orzeczenia skazujące są objęte rejestrem, jeżeli została orzeczona kara pozbawienia wolności przekraczająca 5 lat. W pozostałym zakresie decyzja </w:t>
      </w:r>
      <w:r w:rsidRPr="00CF74C7">
        <w:rPr>
          <w:rFonts w:ascii="Times New Roman" w:hAnsi="Times New Roman" w:cs="Times New Roman"/>
          <w:sz w:val="24"/>
          <w:szCs w:val="24"/>
        </w:rPr>
        <w:br/>
        <w:t xml:space="preserve">o wpisie pozostaje w gestii sądu lub prokuratora. Dostęp do rejestru FIJAIS </w:t>
      </w:r>
      <w:r w:rsidRPr="00CF74C7">
        <w:rPr>
          <w:rFonts w:ascii="Times New Roman" w:hAnsi="Times New Roman" w:cs="Times New Roman"/>
          <w:sz w:val="24"/>
          <w:szCs w:val="24"/>
        </w:rPr>
        <w:br/>
        <w:t xml:space="preserve">za pośrednictwem zabezpieczonego systemu telekomunikacyjnego mają organy sądowe </w:t>
      </w:r>
      <w:r w:rsidRPr="00CF74C7">
        <w:rPr>
          <w:rFonts w:ascii="Times New Roman" w:hAnsi="Times New Roman" w:cs="Times New Roman"/>
          <w:sz w:val="24"/>
          <w:szCs w:val="24"/>
        </w:rPr>
        <w:br/>
        <w:t xml:space="preserve">i  funkcjonariusze policji, a także m.in. urzędnicy, którzy podejmują decyzje o zatrudnieniu osób do pracy,  działalności lub zawodów związanych z kontaktem z dziećmi. </w:t>
      </w:r>
    </w:p>
    <w:p w:rsidR="00CF74C7" w:rsidRPr="00CF74C7" w:rsidRDefault="00CF74C7" w:rsidP="00CF74C7">
      <w:pPr>
        <w:jc w:val="both"/>
        <w:rPr>
          <w:rFonts w:ascii="Times New Roman" w:hAnsi="Times New Roman" w:cs="Times New Roman"/>
          <w:sz w:val="24"/>
          <w:szCs w:val="24"/>
        </w:rPr>
      </w:pPr>
      <w:r w:rsidRPr="00CF74C7">
        <w:rPr>
          <w:rFonts w:ascii="Times New Roman" w:hAnsi="Times New Roman" w:cs="Times New Roman"/>
          <w:sz w:val="24"/>
          <w:szCs w:val="24"/>
        </w:rPr>
        <w:t xml:space="preserve">Rejestry sprawców seksualnych istnieją również w Kanadzie, Nowej Zelandii, Australii </w:t>
      </w:r>
      <w:r>
        <w:rPr>
          <w:rFonts w:ascii="Times New Roman" w:hAnsi="Times New Roman" w:cs="Times New Roman"/>
          <w:sz w:val="24"/>
          <w:szCs w:val="24"/>
        </w:rPr>
        <w:br/>
      </w:r>
      <w:r w:rsidRPr="00CF74C7">
        <w:rPr>
          <w:rFonts w:ascii="Times New Roman" w:hAnsi="Times New Roman" w:cs="Times New Roman"/>
          <w:sz w:val="24"/>
          <w:szCs w:val="24"/>
        </w:rPr>
        <w:t>i RPA.</w:t>
      </w:r>
    </w:p>
    <w:p w:rsidR="00B03713" w:rsidRPr="00CF74C7" w:rsidRDefault="00B03713" w:rsidP="00B03713">
      <w:pPr>
        <w:rPr>
          <w:rFonts w:ascii="Times New Roman" w:hAnsi="Times New Roman" w:cs="Times New Roman"/>
          <w:sz w:val="24"/>
          <w:szCs w:val="24"/>
        </w:rPr>
      </w:pPr>
    </w:p>
    <w:p w:rsidR="004547D4" w:rsidRPr="00CF74C7" w:rsidRDefault="004547D4" w:rsidP="00A55F38">
      <w:pPr>
        <w:ind w:left="2832" w:firstLine="708"/>
        <w:rPr>
          <w:rFonts w:ascii="Times New Roman" w:hAnsi="Times New Roman" w:cs="Times New Roman"/>
          <w:sz w:val="24"/>
          <w:szCs w:val="24"/>
        </w:rPr>
      </w:pPr>
      <w:r w:rsidRPr="00CF74C7">
        <w:rPr>
          <w:rFonts w:ascii="Times New Roman" w:hAnsi="Times New Roman" w:cs="Times New Roman"/>
          <w:sz w:val="24"/>
          <w:szCs w:val="24"/>
        </w:rPr>
        <w:t>Wydział Komunikacji Społecznej i Promocji</w:t>
      </w:r>
    </w:p>
    <w:p w:rsidR="004547D4" w:rsidRPr="00CF74C7" w:rsidRDefault="004547D4" w:rsidP="00A55F38">
      <w:pPr>
        <w:ind w:left="3540" w:firstLine="708"/>
        <w:rPr>
          <w:rFonts w:ascii="Times New Roman" w:hAnsi="Times New Roman" w:cs="Times New Roman"/>
          <w:sz w:val="24"/>
          <w:szCs w:val="24"/>
        </w:rPr>
      </w:pPr>
      <w:r w:rsidRPr="00CF74C7">
        <w:rPr>
          <w:rFonts w:ascii="Times New Roman" w:hAnsi="Times New Roman" w:cs="Times New Roman"/>
          <w:sz w:val="24"/>
          <w:szCs w:val="24"/>
        </w:rPr>
        <w:t>Ministerstwo Sprawiedliwości</w:t>
      </w:r>
    </w:p>
    <w:p w:rsidR="00502C64" w:rsidRPr="00CF74C7" w:rsidRDefault="00502C64">
      <w:pPr>
        <w:rPr>
          <w:rFonts w:ascii="Times New Roman" w:hAnsi="Times New Roman" w:cs="Times New Roman"/>
          <w:sz w:val="24"/>
          <w:szCs w:val="24"/>
        </w:rPr>
      </w:pPr>
    </w:p>
    <w:sectPr w:rsidR="00502C64" w:rsidRPr="00CF74C7" w:rsidSect="004307A1">
      <w:headerReference w:type="even"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50" w:rsidRDefault="00F30050">
      <w:pPr>
        <w:spacing w:after="0" w:line="240" w:lineRule="auto"/>
      </w:pPr>
      <w:r>
        <w:separator/>
      </w:r>
    </w:p>
  </w:endnote>
  <w:endnote w:type="continuationSeparator" w:id="0">
    <w:p w:rsidR="00F30050" w:rsidRDefault="00F3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50" w:rsidRDefault="00F30050">
      <w:pPr>
        <w:spacing w:after="0" w:line="240" w:lineRule="auto"/>
      </w:pPr>
      <w:r>
        <w:separator/>
      </w:r>
    </w:p>
  </w:footnote>
  <w:footnote w:type="continuationSeparator" w:id="0">
    <w:p w:rsidR="00F30050" w:rsidRDefault="00F30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F3005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2050" type="#_x0000_t75" style="position:absolute;margin-left:0;margin-top:0;width:595.2pt;height:841.9pt;z-index:-251656192;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F3005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6" o:spid="_x0000_s2049" type="#_x0000_t75" style="position:absolute;margin-left:0;margin-top:0;width:595.2pt;height:841.9pt;z-index:-251657216;mso-position-horizontal:center;mso-position-horizontal-relative:margin;mso-position-vertical:center;mso-position-vertical-relative:margin" o:allowincell="f">
          <v:imagedata r:id="rId1" o:title="podkl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096"/>
    <w:multiLevelType w:val="hybridMultilevel"/>
    <w:tmpl w:val="149602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41342A61"/>
    <w:multiLevelType w:val="hybridMultilevel"/>
    <w:tmpl w:val="F4945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7541CF4"/>
    <w:multiLevelType w:val="hybridMultilevel"/>
    <w:tmpl w:val="CF628C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1D9496A"/>
    <w:multiLevelType w:val="hybridMultilevel"/>
    <w:tmpl w:val="58843700"/>
    <w:lvl w:ilvl="0" w:tplc="12687A88">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10B3C1B"/>
    <w:multiLevelType w:val="hybridMultilevel"/>
    <w:tmpl w:val="2EE6A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0F67C1"/>
    <w:multiLevelType w:val="hybridMultilevel"/>
    <w:tmpl w:val="31BC524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D4"/>
    <w:rsid w:val="003778E0"/>
    <w:rsid w:val="004547D4"/>
    <w:rsid w:val="00502C64"/>
    <w:rsid w:val="00580389"/>
    <w:rsid w:val="006A1C0A"/>
    <w:rsid w:val="006C3465"/>
    <w:rsid w:val="00A55F38"/>
    <w:rsid w:val="00AB3654"/>
    <w:rsid w:val="00B03713"/>
    <w:rsid w:val="00B604D7"/>
    <w:rsid w:val="00BA46FE"/>
    <w:rsid w:val="00BC3590"/>
    <w:rsid w:val="00BE16CD"/>
    <w:rsid w:val="00CD5744"/>
    <w:rsid w:val="00CF74C7"/>
    <w:rsid w:val="00E04C9D"/>
    <w:rsid w:val="00F30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7D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547D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47D4"/>
    <w:rPr>
      <w:rFonts w:eastAsiaTheme="minorEastAsia"/>
      <w:lang w:eastAsia="pl-PL"/>
    </w:rPr>
  </w:style>
  <w:style w:type="paragraph" w:customStyle="1" w:styleId="s5">
    <w:name w:val="s5"/>
    <w:basedOn w:val="Normalny"/>
    <w:rsid w:val="004547D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Domylnaczcionkaakapitu"/>
    <w:rsid w:val="004547D4"/>
  </w:style>
  <w:style w:type="paragraph" w:customStyle="1" w:styleId="USTustnpkodeksu">
    <w:name w:val="UST(§) – ust. (§ np. kodeksu)"/>
    <w:basedOn w:val="Normalny"/>
    <w:uiPriority w:val="12"/>
    <w:qFormat/>
    <w:rsid w:val="004547D4"/>
    <w:pPr>
      <w:suppressAutoHyphens/>
      <w:autoSpaceDE w:val="0"/>
      <w:autoSpaceDN w:val="0"/>
      <w:adjustRightInd w:val="0"/>
      <w:spacing w:after="0" w:line="360" w:lineRule="auto"/>
      <w:ind w:firstLine="510"/>
      <w:jc w:val="both"/>
    </w:pPr>
    <w:rPr>
      <w:rFonts w:ascii="Times" w:eastAsia="Times New Roman" w:hAnsi="Times" w:cs="Arial"/>
      <w:bCs/>
      <w:sz w:val="24"/>
      <w:szCs w:val="20"/>
    </w:rPr>
  </w:style>
  <w:style w:type="character" w:customStyle="1" w:styleId="Ppogrubienie">
    <w:name w:val="_P_ – pogrubienie"/>
    <w:uiPriority w:val="1"/>
    <w:qFormat/>
    <w:rsid w:val="004547D4"/>
    <w:rPr>
      <w:b/>
      <w:bCs w:val="0"/>
    </w:rPr>
  </w:style>
  <w:style w:type="paragraph" w:styleId="Bezodstpw">
    <w:name w:val="No Spacing"/>
    <w:uiPriority w:val="1"/>
    <w:qFormat/>
    <w:rsid w:val="00BE16CD"/>
    <w:pPr>
      <w:spacing w:after="0" w:line="240" w:lineRule="auto"/>
    </w:pPr>
    <w:rPr>
      <w:sz w:val="24"/>
    </w:rPr>
  </w:style>
  <w:style w:type="character" w:customStyle="1" w:styleId="m-318589123190487833gmailmsg">
    <w:name w:val="m_-318589123190487833gmail_msg"/>
    <w:basedOn w:val="Domylnaczcionkaakapitu"/>
    <w:rsid w:val="00BE16CD"/>
  </w:style>
  <w:style w:type="paragraph" w:styleId="Tekstdymka">
    <w:name w:val="Balloon Text"/>
    <w:basedOn w:val="Normalny"/>
    <w:link w:val="TekstdymkaZnak"/>
    <w:uiPriority w:val="99"/>
    <w:semiHidden/>
    <w:unhideWhenUsed/>
    <w:rsid w:val="00BE16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6CD"/>
    <w:rPr>
      <w:rFonts w:ascii="Tahoma" w:eastAsiaTheme="minorEastAsia" w:hAnsi="Tahoma" w:cs="Tahoma"/>
      <w:sz w:val="16"/>
      <w:szCs w:val="16"/>
      <w:lang w:eastAsia="pl-PL"/>
    </w:rPr>
  </w:style>
  <w:style w:type="paragraph" w:styleId="Akapitzlist">
    <w:name w:val="List Paragraph"/>
    <w:basedOn w:val="Normalny"/>
    <w:uiPriority w:val="34"/>
    <w:qFormat/>
    <w:rsid w:val="00E04C9D"/>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7D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547D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47D4"/>
    <w:rPr>
      <w:rFonts w:eastAsiaTheme="minorEastAsia"/>
      <w:lang w:eastAsia="pl-PL"/>
    </w:rPr>
  </w:style>
  <w:style w:type="paragraph" w:customStyle="1" w:styleId="s5">
    <w:name w:val="s5"/>
    <w:basedOn w:val="Normalny"/>
    <w:rsid w:val="004547D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Domylnaczcionkaakapitu"/>
    <w:rsid w:val="004547D4"/>
  </w:style>
  <w:style w:type="paragraph" w:customStyle="1" w:styleId="USTustnpkodeksu">
    <w:name w:val="UST(§) – ust. (§ np. kodeksu)"/>
    <w:basedOn w:val="Normalny"/>
    <w:uiPriority w:val="12"/>
    <w:qFormat/>
    <w:rsid w:val="004547D4"/>
    <w:pPr>
      <w:suppressAutoHyphens/>
      <w:autoSpaceDE w:val="0"/>
      <w:autoSpaceDN w:val="0"/>
      <w:adjustRightInd w:val="0"/>
      <w:spacing w:after="0" w:line="360" w:lineRule="auto"/>
      <w:ind w:firstLine="510"/>
      <w:jc w:val="both"/>
    </w:pPr>
    <w:rPr>
      <w:rFonts w:ascii="Times" w:eastAsia="Times New Roman" w:hAnsi="Times" w:cs="Arial"/>
      <w:bCs/>
      <w:sz w:val="24"/>
      <w:szCs w:val="20"/>
    </w:rPr>
  </w:style>
  <w:style w:type="character" w:customStyle="1" w:styleId="Ppogrubienie">
    <w:name w:val="_P_ – pogrubienie"/>
    <w:uiPriority w:val="1"/>
    <w:qFormat/>
    <w:rsid w:val="004547D4"/>
    <w:rPr>
      <w:b/>
      <w:bCs w:val="0"/>
    </w:rPr>
  </w:style>
  <w:style w:type="paragraph" w:styleId="Bezodstpw">
    <w:name w:val="No Spacing"/>
    <w:uiPriority w:val="1"/>
    <w:qFormat/>
    <w:rsid w:val="00BE16CD"/>
    <w:pPr>
      <w:spacing w:after="0" w:line="240" w:lineRule="auto"/>
    </w:pPr>
    <w:rPr>
      <w:sz w:val="24"/>
    </w:rPr>
  </w:style>
  <w:style w:type="character" w:customStyle="1" w:styleId="m-318589123190487833gmailmsg">
    <w:name w:val="m_-318589123190487833gmail_msg"/>
    <w:basedOn w:val="Domylnaczcionkaakapitu"/>
    <w:rsid w:val="00BE16CD"/>
  </w:style>
  <w:style w:type="paragraph" w:styleId="Tekstdymka">
    <w:name w:val="Balloon Text"/>
    <w:basedOn w:val="Normalny"/>
    <w:link w:val="TekstdymkaZnak"/>
    <w:uiPriority w:val="99"/>
    <w:semiHidden/>
    <w:unhideWhenUsed/>
    <w:rsid w:val="00BE16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6CD"/>
    <w:rPr>
      <w:rFonts w:ascii="Tahoma" w:eastAsiaTheme="minorEastAsia" w:hAnsi="Tahoma" w:cs="Tahoma"/>
      <w:sz w:val="16"/>
      <w:szCs w:val="16"/>
      <w:lang w:eastAsia="pl-PL"/>
    </w:rPr>
  </w:style>
  <w:style w:type="paragraph" w:styleId="Akapitzlist">
    <w:name w:val="List Paragraph"/>
    <w:basedOn w:val="Normalny"/>
    <w:uiPriority w:val="34"/>
    <w:qFormat/>
    <w:rsid w:val="00E04C9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127C-7B94-4637-B8E8-B1EDAA49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Kubrak Jerzy  (BM)</dc:creator>
  <cp:lastModifiedBy>Tuziak Nina</cp:lastModifiedBy>
  <cp:revision>2</cp:revision>
  <cp:lastPrinted>2017-02-01T14:23:00Z</cp:lastPrinted>
  <dcterms:created xsi:type="dcterms:W3CDTF">2017-09-30T06:27:00Z</dcterms:created>
  <dcterms:modified xsi:type="dcterms:W3CDTF">2017-09-30T06:27:00Z</dcterms:modified>
</cp:coreProperties>
</file>