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EB460" w14:textId="77777777" w:rsidR="00D15661" w:rsidRPr="00070710" w:rsidRDefault="00D15661" w:rsidP="00214C70">
      <w:pPr>
        <w:spacing w:line="276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tbl>
      <w:tblPr>
        <w:tblStyle w:val="Tabela-Siatk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969"/>
      </w:tblGrid>
      <w:tr w:rsidR="002E6D2B" w:rsidRPr="00070710" w14:paraId="0027634C" w14:textId="77777777" w:rsidTr="00E43140">
        <w:tc>
          <w:tcPr>
            <w:tcW w:w="5529" w:type="dxa"/>
          </w:tcPr>
          <w:p w14:paraId="655A82BE" w14:textId="77777777" w:rsidR="002E6D2B" w:rsidRPr="00070710" w:rsidRDefault="002E6D2B" w:rsidP="00214C7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/>
                <w:sz w:val="22"/>
                <w:szCs w:val="22"/>
                <w:u w:color="FF0000"/>
                <w:lang w:val="pl-PL"/>
              </w:rPr>
            </w:pPr>
          </w:p>
        </w:tc>
        <w:tc>
          <w:tcPr>
            <w:tcW w:w="3969" w:type="dxa"/>
          </w:tcPr>
          <w:p w14:paraId="5C5691E2" w14:textId="14D8EBD9" w:rsidR="002E6D2B" w:rsidRPr="00070710" w:rsidRDefault="002F134D" w:rsidP="00214C7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  <w:sz w:val="22"/>
                <w:szCs w:val="22"/>
                <w:u w:color="FF0000"/>
                <w:lang w:val="pl-PL"/>
              </w:rPr>
            </w:pPr>
            <w:r w:rsidRPr="00070710">
              <w:rPr>
                <w:b/>
                <w:sz w:val="22"/>
                <w:szCs w:val="22"/>
                <w:u w:color="FF0000"/>
                <w:lang w:val="pl-PL"/>
              </w:rPr>
              <w:t>2</w:t>
            </w:r>
            <w:r w:rsidR="005B14FE">
              <w:rPr>
                <w:b/>
                <w:sz w:val="22"/>
                <w:szCs w:val="22"/>
                <w:u w:color="FF0000"/>
                <w:lang w:val="pl-PL"/>
              </w:rPr>
              <w:t>1</w:t>
            </w:r>
            <w:r w:rsidRPr="00070710">
              <w:rPr>
                <w:b/>
                <w:sz w:val="22"/>
                <w:szCs w:val="22"/>
                <w:u w:color="FF0000"/>
                <w:lang w:val="pl-PL"/>
              </w:rPr>
              <w:t>.</w:t>
            </w:r>
            <w:r w:rsidR="00E862B8" w:rsidRPr="00070710">
              <w:rPr>
                <w:b/>
                <w:sz w:val="22"/>
                <w:szCs w:val="22"/>
                <w:u w:color="FF0000"/>
                <w:lang w:val="pl-PL"/>
              </w:rPr>
              <w:t>12</w:t>
            </w:r>
            <w:r w:rsidR="002E6D2B" w:rsidRPr="00070710">
              <w:rPr>
                <w:b/>
                <w:sz w:val="22"/>
                <w:szCs w:val="22"/>
                <w:u w:color="FF0000"/>
                <w:lang w:val="pl-PL"/>
              </w:rPr>
              <w:t>.2017</w:t>
            </w:r>
          </w:p>
        </w:tc>
      </w:tr>
    </w:tbl>
    <w:p w14:paraId="02190612" w14:textId="77777777" w:rsidR="002E6D2B" w:rsidRPr="00070710" w:rsidRDefault="00E862B8" w:rsidP="00F30B4F">
      <w:pPr>
        <w:pStyle w:val="Default"/>
        <w:spacing w:before="360" w:line="276" w:lineRule="auto"/>
        <w:jc w:val="center"/>
        <w:rPr>
          <w:b/>
          <w:spacing w:val="102"/>
          <w:sz w:val="28"/>
          <w:szCs w:val="22"/>
          <w:u w:color="FF0000"/>
          <w:lang w:val="pl-PL"/>
        </w:rPr>
      </w:pPr>
      <w:r w:rsidRPr="00070710">
        <w:rPr>
          <w:b/>
          <w:spacing w:val="102"/>
          <w:sz w:val="28"/>
          <w:szCs w:val="22"/>
          <w:u w:color="FF0000"/>
          <w:lang w:val="pl-PL"/>
        </w:rPr>
        <w:t>Komunikat</w:t>
      </w:r>
      <w:r w:rsidR="001B5943" w:rsidRPr="00070710">
        <w:rPr>
          <w:b/>
          <w:spacing w:val="102"/>
          <w:sz w:val="28"/>
          <w:szCs w:val="22"/>
          <w:u w:color="FF0000"/>
          <w:lang w:val="pl-PL"/>
        </w:rPr>
        <w:t xml:space="preserve"> prasow</w:t>
      </w:r>
      <w:r w:rsidRPr="00070710">
        <w:rPr>
          <w:b/>
          <w:spacing w:val="102"/>
          <w:sz w:val="28"/>
          <w:szCs w:val="22"/>
          <w:u w:color="FF0000"/>
          <w:lang w:val="pl-PL"/>
        </w:rPr>
        <w:t>y</w:t>
      </w:r>
    </w:p>
    <w:p w14:paraId="150AA182" w14:textId="77777777" w:rsidR="00E43140" w:rsidRPr="00070710" w:rsidRDefault="00C008BB" w:rsidP="00AF0C28">
      <w:pPr>
        <w:pStyle w:val="Tytu"/>
      </w:pPr>
      <w:r w:rsidRPr="00070710">
        <w:t>Miasta coraz lepiej wczuwają się w klimat</w:t>
      </w:r>
    </w:p>
    <w:p w14:paraId="53E2A638" w14:textId="61165EE0" w:rsidR="00C008BB" w:rsidRPr="00070710" w:rsidRDefault="00C008BB" w:rsidP="00626048">
      <w:pPr>
        <w:pStyle w:val="Lead"/>
        <w:jc w:val="both"/>
        <w:rPr>
          <w:rFonts w:cs="Calibri"/>
        </w:rPr>
      </w:pPr>
      <w:r w:rsidRPr="00070710">
        <w:rPr>
          <w:rFonts w:cs="Calibri"/>
        </w:rPr>
        <w:t xml:space="preserve">44 </w:t>
      </w:r>
      <w:r w:rsidR="008805A5" w:rsidRPr="00070710">
        <w:rPr>
          <w:rFonts w:cs="Calibri"/>
        </w:rPr>
        <w:t>miast</w:t>
      </w:r>
      <w:r w:rsidR="008805A5">
        <w:rPr>
          <w:rFonts w:cs="Calibri"/>
        </w:rPr>
        <w:t>a</w:t>
      </w:r>
      <w:r w:rsidR="00F92E0D">
        <w:rPr>
          <w:rFonts w:cs="Calibri"/>
        </w:rPr>
        <w:t xml:space="preserve">, które w ramach projektu Ministerstwa Środowiska </w:t>
      </w:r>
      <w:r w:rsidR="00F92E0D" w:rsidRPr="00070710">
        <w:rPr>
          <w:rFonts w:cs="Calibri"/>
        </w:rPr>
        <w:t>przygotow</w:t>
      </w:r>
      <w:r w:rsidR="00F92E0D">
        <w:rPr>
          <w:rFonts w:cs="Calibri"/>
        </w:rPr>
        <w:t>ują</w:t>
      </w:r>
      <w:r w:rsidRPr="00070710">
        <w:rPr>
          <w:rFonts w:cs="Calibri"/>
        </w:rPr>
        <w:t xml:space="preserve"> miejskie plany adaptacji do zmian klimatu</w:t>
      </w:r>
      <w:r w:rsidR="00F92E0D">
        <w:rPr>
          <w:rFonts w:cs="Calibri"/>
        </w:rPr>
        <w:t>,</w:t>
      </w:r>
      <w:r w:rsidRPr="00070710">
        <w:rPr>
          <w:rFonts w:cs="Calibri"/>
        </w:rPr>
        <w:t xml:space="preserve"> już wiedzą</w:t>
      </w:r>
      <w:r w:rsidR="00340065">
        <w:rPr>
          <w:rFonts w:cs="Calibri"/>
        </w:rPr>
        <w:t>,</w:t>
      </w:r>
      <w:r w:rsidRPr="00070710">
        <w:rPr>
          <w:rFonts w:cs="Calibri"/>
        </w:rPr>
        <w:t xml:space="preserve"> w jakich sektorach </w:t>
      </w:r>
      <w:r w:rsidR="005B14FE">
        <w:rPr>
          <w:rFonts w:cs="Calibri"/>
        </w:rPr>
        <w:t>muszą podjąć najpilniejsze działania.</w:t>
      </w:r>
      <w:r w:rsidRPr="00070710">
        <w:rPr>
          <w:rFonts w:cs="Calibri"/>
        </w:rPr>
        <w:t xml:space="preserve"> </w:t>
      </w:r>
      <w:r w:rsidR="005B14FE">
        <w:rPr>
          <w:rFonts w:cs="Calibri"/>
        </w:rPr>
        <w:t>To przede wszystkim g</w:t>
      </w:r>
      <w:r w:rsidRPr="00070710">
        <w:rPr>
          <w:rFonts w:cs="Calibri"/>
        </w:rPr>
        <w:t>ospodarka wodna, zdrowie publiczne i</w:t>
      </w:r>
      <w:r w:rsidR="00AF0C28">
        <w:rPr>
          <w:rFonts w:cs="Calibri"/>
        </w:rPr>
        <w:t> </w:t>
      </w:r>
      <w:r w:rsidRPr="00070710">
        <w:rPr>
          <w:rFonts w:cs="Calibri"/>
        </w:rPr>
        <w:t>transport</w:t>
      </w:r>
      <w:r w:rsidR="005B14FE">
        <w:rPr>
          <w:rFonts w:cs="Calibri"/>
        </w:rPr>
        <w:t>.</w:t>
      </w:r>
    </w:p>
    <w:p w14:paraId="390FA087" w14:textId="77777777" w:rsidR="00C008BB" w:rsidRPr="00070710" w:rsidRDefault="00C008BB" w:rsidP="00626048">
      <w:pPr>
        <w:pStyle w:val="Bezodstpw"/>
        <w:jc w:val="both"/>
        <w:rPr>
          <w:rFonts w:cs="Calibri"/>
        </w:rPr>
      </w:pPr>
      <w:r w:rsidRPr="00070710">
        <w:rPr>
          <w:rFonts w:cs="Calibri"/>
        </w:rPr>
        <w:t>Projekt Ministerstwa Środowiska jest prawie na półmetku. 44 miast</w:t>
      </w:r>
      <w:r w:rsidR="00EB688C">
        <w:rPr>
          <w:rFonts w:cs="Calibri"/>
        </w:rPr>
        <w:t>a</w:t>
      </w:r>
      <w:r w:rsidRPr="00070710">
        <w:rPr>
          <w:rFonts w:cs="Calibri"/>
        </w:rPr>
        <w:t xml:space="preserve"> już wiedzą</w:t>
      </w:r>
      <w:r w:rsidR="00340065">
        <w:rPr>
          <w:rFonts w:cs="Calibri"/>
        </w:rPr>
        <w:t>,</w:t>
      </w:r>
      <w:r w:rsidRPr="00070710">
        <w:rPr>
          <w:rFonts w:cs="Calibri"/>
        </w:rPr>
        <w:t xml:space="preserve"> jakie zjawiska klimatyczne zagrażają </w:t>
      </w:r>
      <w:r w:rsidR="00EB688C">
        <w:rPr>
          <w:rFonts w:cs="Calibri"/>
        </w:rPr>
        <w:t>ich</w:t>
      </w:r>
      <w:r w:rsidRPr="00070710">
        <w:rPr>
          <w:rFonts w:cs="Calibri"/>
        </w:rPr>
        <w:t xml:space="preserve"> mieszkańcom. </w:t>
      </w:r>
    </w:p>
    <w:p w14:paraId="278E25AC" w14:textId="3242A42C" w:rsidR="00C008BB" w:rsidRPr="00070710" w:rsidRDefault="00EB688C" w:rsidP="00626048">
      <w:pPr>
        <w:pStyle w:val="Wypowied"/>
        <w:jc w:val="both"/>
        <w:rPr>
          <w:rStyle w:val="Uwydatnienie"/>
          <w:rFonts w:cs="Calibri"/>
          <w:i/>
          <w:iCs w:val="0"/>
        </w:rPr>
      </w:pPr>
      <w:r>
        <w:rPr>
          <w:rStyle w:val="Uwydatnienie"/>
          <w:rFonts w:cs="Calibri"/>
          <w:i/>
          <w:iCs w:val="0"/>
        </w:rPr>
        <w:t>Na bieżąco pracujemy n</w:t>
      </w:r>
      <w:r w:rsidR="00C008BB" w:rsidRPr="005218D9">
        <w:rPr>
          <w:rStyle w:val="Uwydatnienie"/>
          <w:rFonts w:cs="Calibri"/>
          <w:i/>
          <w:iCs w:val="0"/>
        </w:rPr>
        <w:t xml:space="preserve">ad tym, by jak najlepiej przygotować się do zmian klimatu, widocznych m.in. pod postacią ulewnych </w:t>
      </w:r>
      <w:r w:rsidR="00F92E0D">
        <w:rPr>
          <w:rStyle w:val="Uwydatnienie"/>
          <w:rFonts w:cs="Calibri"/>
          <w:i/>
          <w:iCs w:val="0"/>
        </w:rPr>
        <w:t xml:space="preserve">opadów </w:t>
      </w:r>
      <w:r w:rsidR="00C008BB" w:rsidRPr="005218D9">
        <w:rPr>
          <w:rStyle w:val="Uwydatnienie"/>
          <w:rFonts w:cs="Calibri"/>
          <w:i/>
          <w:iCs w:val="0"/>
        </w:rPr>
        <w:t>deszcz</w:t>
      </w:r>
      <w:r w:rsidR="00F92E0D">
        <w:rPr>
          <w:rStyle w:val="Uwydatnienie"/>
          <w:rFonts w:cs="Calibri"/>
          <w:i/>
          <w:iCs w:val="0"/>
        </w:rPr>
        <w:t>u</w:t>
      </w:r>
      <w:r w:rsidR="005B14FE">
        <w:rPr>
          <w:rStyle w:val="Uwydatnienie"/>
          <w:rFonts w:cs="Calibri"/>
          <w:i/>
          <w:iCs w:val="0"/>
        </w:rPr>
        <w:t xml:space="preserve"> </w:t>
      </w:r>
      <w:r w:rsidR="00C008BB" w:rsidRPr="005218D9">
        <w:rPr>
          <w:rStyle w:val="Uwydatnienie"/>
          <w:rFonts w:cs="Calibri"/>
          <w:i/>
          <w:iCs w:val="0"/>
        </w:rPr>
        <w:t xml:space="preserve">– </w:t>
      </w:r>
      <w:r w:rsidR="00C008BB" w:rsidRPr="005218D9">
        <w:rPr>
          <w:rStyle w:val="BezodstpwZnak"/>
          <w:rFonts w:cs="Calibri"/>
          <w:i w:val="0"/>
        </w:rPr>
        <w:t xml:space="preserve">podkreśla Paweł Sałek, </w:t>
      </w:r>
      <w:r w:rsidR="005B14FE">
        <w:rPr>
          <w:rStyle w:val="BezodstpwZnak"/>
          <w:rFonts w:cs="Calibri"/>
          <w:i w:val="0"/>
        </w:rPr>
        <w:t>wiceminister</w:t>
      </w:r>
      <w:r>
        <w:rPr>
          <w:rStyle w:val="BezodstpwZnak"/>
          <w:rFonts w:cs="Calibri"/>
          <w:i w:val="0"/>
        </w:rPr>
        <w:t xml:space="preserve"> środowiska</w:t>
      </w:r>
      <w:r w:rsidR="00C008BB" w:rsidRPr="005218D9">
        <w:rPr>
          <w:rStyle w:val="BezodstpwZnak"/>
          <w:rFonts w:cs="Calibri"/>
          <w:i w:val="0"/>
        </w:rPr>
        <w:t xml:space="preserve">, </w:t>
      </w:r>
      <w:r>
        <w:rPr>
          <w:rStyle w:val="BezodstpwZnak"/>
          <w:rFonts w:cs="Calibri"/>
          <w:i w:val="0"/>
        </w:rPr>
        <w:t>p</w:t>
      </w:r>
      <w:r w:rsidRPr="005218D9">
        <w:rPr>
          <w:rStyle w:val="BezodstpwZnak"/>
          <w:rFonts w:cs="Calibri"/>
          <w:i w:val="0"/>
        </w:rPr>
        <w:t xml:space="preserve">ełnomocnik </w:t>
      </w:r>
      <w:r>
        <w:rPr>
          <w:rStyle w:val="BezodstpwZnak"/>
          <w:rFonts w:cs="Calibri"/>
          <w:i w:val="0"/>
        </w:rPr>
        <w:t>r</w:t>
      </w:r>
      <w:r w:rsidRPr="005218D9">
        <w:rPr>
          <w:rStyle w:val="BezodstpwZnak"/>
          <w:rFonts w:cs="Calibri"/>
          <w:i w:val="0"/>
        </w:rPr>
        <w:t xml:space="preserve">ządu </w:t>
      </w:r>
      <w:r w:rsidR="00C008BB" w:rsidRPr="005218D9">
        <w:rPr>
          <w:rStyle w:val="BezodstpwZnak"/>
          <w:rFonts w:cs="Calibri"/>
          <w:i w:val="0"/>
        </w:rPr>
        <w:t xml:space="preserve">ds. </w:t>
      </w:r>
      <w:r>
        <w:rPr>
          <w:rStyle w:val="BezodstpwZnak"/>
          <w:rFonts w:cs="Calibri"/>
          <w:i w:val="0"/>
        </w:rPr>
        <w:t>p</w:t>
      </w:r>
      <w:r w:rsidRPr="005218D9">
        <w:rPr>
          <w:rStyle w:val="BezodstpwZnak"/>
          <w:rFonts w:cs="Calibri"/>
          <w:i w:val="0"/>
        </w:rPr>
        <w:t xml:space="preserve">olityki </w:t>
      </w:r>
      <w:r>
        <w:rPr>
          <w:rStyle w:val="BezodstpwZnak"/>
          <w:rFonts w:cs="Calibri"/>
          <w:i w:val="0"/>
        </w:rPr>
        <w:t>k</w:t>
      </w:r>
      <w:r w:rsidR="00C008BB" w:rsidRPr="005218D9">
        <w:rPr>
          <w:rStyle w:val="BezodstpwZnak"/>
          <w:rFonts w:cs="Calibri"/>
          <w:i w:val="0"/>
        </w:rPr>
        <w:t>limatycznej.</w:t>
      </w:r>
      <w:r w:rsidR="00C008BB" w:rsidRPr="005218D9">
        <w:rPr>
          <w:rFonts w:cs="Calibri"/>
        </w:rPr>
        <w:t xml:space="preserve"> –</w:t>
      </w:r>
      <w:r w:rsidR="00C008BB" w:rsidRPr="005218D9">
        <w:rPr>
          <w:rStyle w:val="Uwydatnienie"/>
          <w:rFonts w:cs="Calibri"/>
          <w:i/>
          <w:iCs w:val="0"/>
        </w:rPr>
        <w:t xml:space="preserve"> Ministerstwo Środowiska zainicjowało projekt „Opracowanie planów adaptacji do zmian klimatu w miastach powyżej 100 tys. mieszkańców”. Dokumenty te mają pomóc jak najlepiej przygotować się do zmieniających się warunków, a tym samym minimalizować straty gospodarcze i społeczne</w:t>
      </w:r>
      <w:r>
        <w:rPr>
          <w:rStyle w:val="Uwydatnienie"/>
          <w:rFonts w:cs="Calibri"/>
          <w:i/>
          <w:iCs w:val="0"/>
        </w:rPr>
        <w:t xml:space="preserve"> – </w:t>
      </w:r>
      <w:r w:rsidRPr="00EB688C">
        <w:rPr>
          <w:rStyle w:val="Uwydatnienie"/>
          <w:rFonts w:cs="Calibri"/>
          <w:iCs w:val="0"/>
        </w:rPr>
        <w:t>dodaje wiceminister Sałek.</w:t>
      </w:r>
    </w:p>
    <w:p w14:paraId="13480E08" w14:textId="77777777" w:rsidR="00C008BB" w:rsidRPr="00070710" w:rsidRDefault="00C008BB" w:rsidP="00626048">
      <w:pPr>
        <w:pStyle w:val="Podtytu"/>
        <w:spacing w:after="120"/>
        <w:jc w:val="both"/>
        <w:rPr>
          <w:rFonts w:ascii="Calibri" w:hAnsi="Calibri" w:cs="Calibri"/>
          <w:b w:val="0"/>
        </w:rPr>
      </w:pPr>
      <w:r w:rsidRPr="00070710">
        <w:rPr>
          <w:rFonts w:ascii="Calibri" w:hAnsi="Calibri" w:cs="Calibri"/>
        </w:rPr>
        <w:t>Zagrożenia klimatyczne</w:t>
      </w:r>
    </w:p>
    <w:p w14:paraId="4E4EF484" w14:textId="41A0FBEF" w:rsidR="00C008BB" w:rsidRPr="00070710" w:rsidRDefault="00C008BB" w:rsidP="00626048">
      <w:pPr>
        <w:pStyle w:val="Bezodstpw"/>
        <w:jc w:val="both"/>
        <w:rPr>
          <w:rFonts w:cs="Calibri"/>
        </w:rPr>
      </w:pPr>
      <w:r w:rsidRPr="00070710">
        <w:rPr>
          <w:rFonts w:cs="Calibri"/>
        </w:rPr>
        <w:t xml:space="preserve">Analiza danych meteorologicznych z ostatnich 35 lat wskazuje, że częstotliwość i natężenie niektórych zjawisk klimatycznych będą wzrastać. Mieszkańcy Polski  będą </w:t>
      </w:r>
      <w:r w:rsidR="00F92E0D">
        <w:rPr>
          <w:rFonts w:cs="Calibri"/>
        </w:rPr>
        <w:t xml:space="preserve">przede wszystkim </w:t>
      </w:r>
      <w:r w:rsidRPr="00070710">
        <w:rPr>
          <w:rFonts w:cs="Calibri"/>
        </w:rPr>
        <w:t xml:space="preserve">narażeni na wystąpienie wysokich temperatur (powyżej 30°C), fal upałów, a także ulewnych </w:t>
      </w:r>
      <w:r w:rsidR="005B14FE">
        <w:rPr>
          <w:rFonts w:cs="Calibri"/>
        </w:rPr>
        <w:t xml:space="preserve">opadów </w:t>
      </w:r>
      <w:r w:rsidR="00340065" w:rsidRPr="00070710">
        <w:rPr>
          <w:rFonts w:cs="Calibri"/>
        </w:rPr>
        <w:t>deszcz</w:t>
      </w:r>
      <w:r w:rsidR="005B14FE">
        <w:rPr>
          <w:rFonts w:cs="Calibri"/>
        </w:rPr>
        <w:t>u,</w:t>
      </w:r>
      <w:r w:rsidRPr="00070710">
        <w:rPr>
          <w:rFonts w:cs="Calibri"/>
        </w:rPr>
        <w:t xml:space="preserve"> burz i silnych wiatrów. </w:t>
      </w:r>
    </w:p>
    <w:p w14:paraId="46073ADA" w14:textId="77777777" w:rsidR="00C008BB" w:rsidRPr="00070710" w:rsidRDefault="00C008BB" w:rsidP="00626048">
      <w:pPr>
        <w:pStyle w:val="Wypowied"/>
        <w:jc w:val="both"/>
        <w:rPr>
          <w:rFonts w:cs="Calibri"/>
        </w:rPr>
      </w:pPr>
      <w:r w:rsidRPr="00070710">
        <w:rPr>
          <w:rFonts w:cs="Calibri"/>
        </w:rPr>
        <w:t xml:space="preserve">W celu określenia ryzyka związanego ze zmianami klimatu dla każdego z miast przygotowano dwa scenariusze klimatyczne: umiarkowany i ekstremalny. Scenariusze opracowano w oparciu o wyniki symulacji klimatycznych obliczonych w ramach projektu Euro-CORDEX dla dwóch horyzontów czasowych: 2030 i 2050 – </w:t>
      </w:r>
      <w:r w:rsidRPr="00070710">
        <w:rPr>
          <w:rFonts w:cs="Calibri"/>
          <w:i w:val="0"/>
        </w:rPr>
        <w:t>mówi Krzysztof Skotak z Instytutu Ochrony Środowiska w Warszawie.</w:t>
      </w:r>
    </w:p>
    <w:p w14:paraId="1E69A14D" w14:textId="731CB5A3" w:rsidR="00C008BB" w:rsidRPr="00070710" w:rsidRDefault="00C008BB" w:rsidP="00626048">
      <w:pPr>
        <w:pStyle w:val="Bezodstpw"/>
        <w:jc w:val="both"/>
        <w:rPr>
          <w:rFonts w:cs="Calibri"/>
        </w:rPr>
      </w:pPr>
      <w:r w:rsidRPr="00070710">
        <w:rPr>
          <w:rFonts w:cs="Calibri"/>
        </w:rPr>
        <w:t xml:space="preserve">Scenariusze klimatyczne </w:t>
      </w:r>
      <w:r w:rsidR="005B14FE">
        <w:rPr>
          <w:rFonts w:cs="Calibri"/>
        </w:rPr>
        <w:t xml:space="preserve">dla Polski </w:t>
      </w:r>
      <w:r w:rsidRPr="00070710">
        <w:rPr>
          <w:rFonts w:cs="Calibri"/>
        </w:rPr>
        <w:t xml:space="preserve">pokazują, że </w:t>
      </w:r>
      <w:r w:rsidR="005B14FE">
        <w:rPr>
          <w:rFonts w:cs="Calibri"/>
        </w:rPr>
        <w:t xml:space="preserve">możemy mieć do czynienia z </w:t>
      </w:r>
      <w:r w:rsidRPr="00070710">
        <w:rPr>
          <w:rFonts w:cs="Calibri"/>
        </w:rPr>
        <w:t>fal</w:t>
      </w:r>
      <w:r w:rsidR="005B14FE">
        <w:rPr>
          <w:rFonts w:cs="Calibri"/>
        </w:rPr>
        <w:t>ami</w:t>
      </w:r>
      <w:r w:rsidRPr="00070710">
        <w:rPr>
          <w:rFonts w:cs="Calibri"/>
        </w:rPr>
        <w:t xml:space="preserve"> upałów  w kolejnym dziesięcioleciu z</w:t>
      </w:r>
      <w:r w:rsidR="00AF0C28">
        <w:rPr>
          <w:rFonts w:cs="Calibri"/>
        </w:rPr>
        <w:t> </w:t>
      </w:r>
      <w:r w:rsidRPr="00070710">
        <w:rPr>
          <w:rFonts w:cs="Calibri"/>
        </w:rPr>
        <w:t>tendencją do wydłużania. Równie dotkliwe może być występowanie krótkich, lecz bardzo intensywnych opadów</w:t>
      </w:r>
      <w:r w:rsidR="00F92E0D">
        <w:rPr>
          <w:rFonts w:cs="Calibri"/>
        </w:rPr>
        <w:t xml:space="preserve"> deszczu</w:t>
      </w:r>
      <w:r w:rsidRPr="00070710">
        <w:rPr>
          <w:rFonts w:cs="Calibri"/>
        </w:rPr>
        <w:t>, które mogą powodować lokalne zalania oraz podtopienia</w:t>
      </w:r>
      <w:r w:rsidR="005B14FE">
        <w:rPr>
          <w:rFonts w:cs="Calibri"/>
        </w:rPr>
        <w:t>.</w:t>
      </w:r>
      <w:r w:rsidR="005B14FE" w:rsidRPr="00070710" w:rsidDel="005B14FE">
        <w:rPr>
          <w:rFonts w:cs="Calibri"/>
        </w:rPr>
        <w:t xml:space="preserve"> </w:t>
      </w:r>
    </w:p>
    <w:p w14:paraId="555DD439" w14:textId="77777777" w:rsidR="00C008BB" w:rsidRPr="00070710" w:rsidRDefault="00C008BB" w:rsidP="00626048">
      <w:pPr>
        <w:pStyle w:val="Podtytu"/>
        <w:spacing w:after="120"/>
        <w:jc w:val="both"/>
        <w:rPr>
          <w:rFonts w:ascii="Calibri" w:hAnsi="Calibri" w:cs="Calibri"/>
        </w:rPr>
      </w:pPr>
      <w:r w:rsidRPr="00070710">
        <w:rPr>
          <w:rFonts w:ascii="Calibri" w:hAnsi="Calibri" w:cs="Calibri"/>
        </w:rPr>
        <w:t>Najbardziej wrażliwe sektory</w:t>
      </w:r>
    </w:p>
    <w:p w14:paraId="0BA372F7" w14:textId="026A39EE" w:rsidR="00AE7D2B" w:rsidRDefault="003675BD" w:rsidP="00626048">
      <w:pPr>
        <w:pStyle w:val="Bezodstpw"/>
        <w:jc w:val="both"/>
        <w:rPr>
          <w:rFonts w:cs="Calibri"/>
        </w:rPr>
      </w:pPr>
      <w:r>
        <w:rPr>
          <w:rFonts w:cs="Calibri"/>
        </w:rPr>
        <w:t xml:space="preserve">W 44 miastach </w:t>
      </w:r>
      <w:r w:rsidR="00CA5DE9">
        <w:rPr>
          <w:rFonts w:cs="Calibri"/>
        </w:rPr>
        <w:t xml:space="preserve">wybrano </w:t>
      </w:r>
      <w:r w:rsidR="00C008BB" w:rsidRPr="00070710">
        <w:rPr>
          <w:rFonts w:cs="Calibri"/>
        </w:rPr>
        <w:t xml:space="preserve">cztery </w:t>
      </w:r>
      <w:r w:rsidR="008805A5">
        <w:rPr>
          <w:rFonts w:cs="Calibri"/>
        </w:rPr>
        <w:t xml:space="preserve">sektory </w:t>
      </w:r>
      <w:r w:rsidR="00C008BB" w:rsidRPr="00070710">
        <w:rPr>
          <w:rFonts w:cs="Calibri"/>
        </w:rPr>
        <w:t xml:space="preserve">najbardziej wrażliwe na </w:t>
      </w:r>
      <w:r w:rsidR="00CA5DE9">
        <w:rPr>
          <w:rFonts w:cs="Calibri"/>
        </w:rPr>
        <w:t xml:space="preserve">zagrażające miastom </w:t>
      </w:r>
      <w:r w:rsidR="00C008BB" w:rsidRPr="00070710">
        <w:rPr>
          <w:rFonts w:cs="Calibri"/>
        </w:rPr>
        <w:t>zjawisk</w:t>
      </w:r>
      <w:r w:rsidR="00CA5DE9">
        <w:rPr>
          <w:rFonts w:cs="Calibri"/>
        </w:rPr>
        <w:t>a</w:t>
      </w:r>
      <w:r w:rsidR="00C008BB" w:rsidRPr="00070710">
        <w:rPr>
          <w:rFonts w:cs="Calibri"/>
        </w:rPr>
        <w:t xml:space="preserve"> klimatyczn</w:t>
      </w:r>
      <w:r w:rsidR="00CA5DE9">
        <w:rPr>
          <w:rFonts w:cs="Calibri"/>
        </w:rPr>
        <w:t>e</w:t>
      </w:r>
      <w:r w:rsidR="00C008BB" w:rsidRPr="00070710">
        <w:rPr>
          <w:rFonts w:cs="Calibri"/>
        </w:rPr>
        <w:t xml:space="preserve">. We wszystkich </w:t>
      </w:r>
      <w:r w:rsidR="002930AA">
        <w:rPr>
          <w:rFonts w:cs="Calibri"/>
        </w:rPr>
        <w:t xml:space="preserve"> wskazano </w:t>
      </w:r>
      <w:r w:rsidR="00C008BB" w:rsidRPr="00070710">
        <w:rPr>
          <w:rFonts w:cs="Calibri"/>
        </w:rPr>
        <w:t>gospodark</w:t>
      </w:r>
      <w:r w:rsidR="002930AA">
        <w:rPr>
          <w:rFonts w:cs="Calibri"/>
        </w:rPr>
        <w:t>ę</w:t>
      </w:r>
      <w:r w:rsidR="00C008BB" w:rsidRPr="00070710">
        <w:rPr>
          <w:rFonts w:cs="Calibri"/>
        </w:rPr>
        <w:t xml:space="preserve"> wodn</w:t>
      </w:r>
      <w:r w:rsidR="002930AA">
        <w:rPr>
          <w:rFonts w:cs="Calibri"/>
        </w:rPr>
        <w:t xml:space="preserve">ą. </w:t>
      </w:r>
      <w:r w:rsidR="00C008BB" w:rsidRPr="00070710">
        <w:rPr>
          <w:rFonts w:cs="Calibri"/>
        </w:rPr>
        <w:t xml:space="preserve"> </w:t>
      </w:r>
      <w:r w:rsidR="00F00639">
        <w:t>J</w:t>
      </w:r>
      <w:r w:rsidR="00AD30F0">
        <w:t xml:space="preserve">eżeli </w:t>
      </w:r>
      <w:r w:rsidR="00F00639">
        <w:t xml:space="preserve">system kanalizacyjny jest niewydolny przy obecnie występujących </w:t>
      </w:r>
      <w:r w:rsidR="002930AA">
        <w:t xml:space="preserve">ulewnych opadach deszczu, </w:t>
      </w:r>
      <w:r w:rsidR="00F00639">
        <w:t xml:space="preserve"> to należy </w:t>
      </w:r>
      <w:r w:rsidR="00AD30F0">
        <w:t>go</w:t>
      </w:r>
      <w:r w:rsidR="00F00639">
        <w:t xml:space="preserve"> nie tylko dostosować do </w:t>
      </w:r>
      <w:r w:rsidR="002930AA">
        <w:t>aktualnych</w:t>
      </w:r>
      <w:r w:rsidR="00F00639">
        <w:t xml:space="preserve"> warunków</w:t>
      </w:r>
      <w:r w:rsidR="00AD30F0">
        <w:t>,</w:t>
      </w:r>
      <w:r w:rsidR="00F00639">
        <w:t xml:space="preserve"> ale </w:t>
      </w:r>
      <w:r w:rsidR="00EB688C">
        <w:t xml:space="preserve">również </w:t>
      </w:r>
      <w:r w:rsidR="00F00639">
        <w:t>uwzględnić fakt wzrostu intensywności opadów związany ze zmian</w:t>
      </w:r>
      <w:r w:rsidR="002930AA">
        <w:t>ami</w:t>
      </w:r>
      <w:r w:rsidR="00F00639">
        <w:t xml:space="preserve"> klimatu.</w:t>
      </w:r>
    </w:p>
    <w:p w14:paraId="187E228F" w14:textId="403D145C" w:rsidR="00AE7D2B" w:rsidRDefault="00C008BB" w:rsidP="00626048">
      <w:pPr>
        <w:pStyle w:val="Bezodstpw"/>
        <w:jc w:val="both"/>
        <w:rPr>
          <w:rFonts w:eastAsia="Times New Roman" w:cs="Calibri"/>
          <w:color w:val="000000"/>
          <w:lang w:eastAsia="pl-PL"/>
        </w:rPr>
      </w:pPr>
      <w:r w:rsidRPr="00070710">
        <w:rPr>
          <w:rFonts w:cs="Calibri"/>
        </w:rPr>
        <w:t xml:space="preserve">W 41 miastach uznano, że </w:t>
      </w:r>
      <w:r w:rsidR="00EB688C">
        <w:rPr>
          <w:rFonts w:cs="Calibri"/>
        </w:rPr>
        <w:t xml:space="preserve">zdrowie i bezpieczeństwo </w:t>
      </w:r>
      <w:r w:rsidRPr="00070710">
        <w:rPr>
          <w:rFonts w:cs="Calibri"/>
        </w:rPr>
        <w:t>mieszkańc</w:t>
      </w:r>
      <w:r w:rsidR="00EB688C">
        <w:rPr>
          <w:rFonts w:cs="Calibri"/>
        </w:rPr>
        <w:t>ów</w:t>
      </w:r>
      <w:r w:rsidR="002B5CFE">
        <w:rPr>
          <w:rFonts w:cs="Calibri"/>
        </w:rPr>
        <w:t xml:space="preserve"> </w:t>
      </w:r>
      <w:r w:rsidRPr="00070710">
        <w:rPr>
          <w:rFonts w:cs="Calibri"/>
        </w:rPr>
        <w:t xml:space="preserve">są najbardziej </w:t>
      </w:r>
      <w:r w:rsidR="00EB688C" w:rsidRPr="00070710">
        <w:rPr>
          <w:rFonts w:cs="Calibri"/>
        </w:rPr>
        <w:t>naraż</w:t>
      </w:r>
      <w:r w:rsidR="002B5CFE">
        <w:rPr>
          <w:rFonts w:cs="Calibri"/>
        </w:rPr>
        <w:t>one</w:t>
      </w:r>
      <w:r w:rsidR="00EB688C" w:rsidRPr="00070710">
        <w:rPr>
          <w:rFonts w:cs="Calibri"/>
        </w:rPr>
        <w:t xml:space="preserve"> </w:t>
      </w:r>
      <w:r w:rsidRPr="00070710">
        <w:rPr>
          <w:rFonts w:cs="Calibri"/>
        </w:rPr>
        <w:t xml:space="preserve">na negatywne skutki ekstremalnych zjawisk klimatycznych, m.in. ze względu na wzrost </w:t>
      </w:r>
      <w:r w:rsidRPr="00070710">
        <w:rPr>
          <w:rFonts w:eastAsia="Times New Roman" w:cs="Calibri"/>
          <w:color w:val="000000"/>
          <w:lang w:eastAsia="pl-PL"/>
        </w:rPr>
        <w:t xml:space="preserve">ryzyka nasilenia się chorób układu krążenia czy </w:t>
      </w:r>
      <w:r w:rsidR="00477A31">
        <w:rPr>
          <w:rFonts w:eastAsia="Times New Roman" w:cs="Calibri"/>
          <w:color w:val="000000"/>
          <w:lang w:eastAsia="pl-PL"/>
        </w:rPr>
        <w:t xml:space="preserve">układu </w:t>
      </w:r>
      <w:r w:rsidRPr="00070710">
        <w:rPr>
          <w:rFonts w:eastAsia="Times New Roman" w:cs="Calibri"/>
          <w:color w:val="000000"/>
          <w:lang w:eastAsia="pl-PL"/>
        </w:rPr>
        <w:t xml:space="preserve">oddechowego. </w:t>
      </w:r>
    </w:p>
    <w:p w14:paraId="3A007D99" w14:textId="451D602C" w:rsidR="00AE7D2B" w:rsidRDefault="00285B9D" w:rsidP="00626048">
      <w:pPr>
        <w:pStyle w:val="Bezodstpw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W </w:t>
      </w:r>
      <w:r w:rsidR="00C008BB" w:rsidRPr="00070710">
        <w:rPr>
          <w:rFonts w:eastAsia="Times New Roman" w:cs="Calibri"/>
          <w:color w:val="000000"/>
          <w:lang w:eastAsia="pl-PL"/>
        </w:rPr>
        <w:t xml:space="preserve">36 </w:t>
      </w:r>
      <w:r w:rsidR="00AE7D2B">
        <w:rPr>
          <w:rFonts w:eastAsia="Times New Roman" w:cs="Calibri"/>
          <w:color w:val="000000"/>
          <w:lang w:eastAsia="pl-PL"/>
        </w:rPr>
        <w:t>miast</w:t>
      </w:r>
      <w:r>
        <w:rPr>
          <w:rFonts w:eastAsia="Times New Roman" w:cs="Calibri"/>
          <w:color w:val="000000"/>
          <w:lang w:eastAsia="pl-PL"/>
        </w:rPr>
        <w:t>ach</w:t>
      </w:r>
      <w:r w:rsidR="00B168E4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uznano, że </w:t>
      </w:r>
      <w:r w:rsidR="00C008BB" w:rsidRPr="00070710">
        <w:rPr>
          <w:rFonts w:eastAsia="Times New Roman" w:cs="Calibri"/>
          <w:color w:val="000000"/>
          <w:lang w:eastAsia="pl-PL"/>
        </w:rPr>
        <w:t xml:space="preserve">wzrost intensywności zagrożeń </w:t>
      </w:r>
      <w:r>
        <w:rPr>
          <w:rFonts w:eastAsia="Times New Roman" w:cs="Calibri"/>
          <w:color w:val="000000"/>
          <w:lang w:eastAsia="pl-PL"/>
        </w:rPr>
        <w:t>– opadów deszczu, ekstremalnych temperatur, nawałnic czy</w:t>
      </w:r>
      <w:r w:rsidR="00B72C37">
        <w:rPr>
          <w:rFonts w:eastAsia="Times New Roman" w:cs="Calibri"/>
          <w:color w:val="000000"/>
          <w:lang w:eastAsia="pl-PL"/>
        </w:rPr>
        <w:t> </w:t>
      </w:r>
      <w:r>
        <w:rPr>
          <w:rFonts w:eastAsia="Times New Roman" w:cs="Calibri"/>
          <w:color w:val="000000"/>
          <w:lang w:eastAsia="pl-PL"/>
        </w:rPr>
        <w:t>powodzi – może zakłócić funkcjonowanie</w:t>
      </w:r>
      <w:r w:rsidR="00C008BB" w:rsidRPr="00070710">
        <w:rPr>
          <w:rFonts w:eastAsia="Times New Roman" w:cs="Calibri"/>
          <w:color w:val="000000"/>
          <w:lang w:eastAsia="pl-PL"/>
        </w:rPr>
        <w:t xml:space="preserve"> transportu. </w:t>
      </w:r>
    </w:p>
    <w:p w14:paraId="7B654709" w14:textId="77777777" w:rsidR="00995D5B" w:rsidRDefault="00995D5B">
      <w:pPr>
        <w:rPr>
          <w:rFonts w:ascii="Calibri" w:eastAsia="Times New Roman" w:hAnsi="Calibri" w:cs="Calibri"/>
          <w:color w:val="000000"/>
          <w:sz w:val="20"/>
          <w:lang w:val="pl-PL" w:eastAsia="pl-PL"/>
        </w:rPr>
      </w:pPr>
      <w:r w:rsidRPr="00995D5B">
        <w:rPr>
          <w:rFonts w:eastAsia="Times New Roman" w:cs="Calibri"/>
          <w:color w:val="000000"/>
          <w:lang w:val="pl-PL" w:eastAsia="pl-PL"/>
        </w:rPr>
        <w:br w:type="page"/>
      </w:r>
    </w:p>
    <w:p w14:paraId="77631748" w14:textId="77777777" w:rsidR="00995D5B" w:rsidRDefault="00995D5B" w:rsidP="00626048">
      <w:pPr>
        <w:pStyle w:val="Bezodstpw"/>
        <w:jc w:val="both"/>
        <w:rPr>
          <w:rFonts w:eastAsia="Times New Roman" w:cs="Calibri"/>
          <w:color w:val="000000"/>
          <w:lang w:eastAsia="pl-PL"/>
        </w:rPr>
      </w:pPr>
    </w:p>
    <w:p w14:paraId="3FDF3285" w14:textId="59BE7A43" w:rsidR="0001350F" w:rsidRDefault="00C008BB" w:rsidP="00626048">
      <w:pPr>
        <w:pStyle w:val="Bezodstpw"/>
        <w:jc w:val="both"/>
        <w:rPr>
          <w:rFonts w:cs="Calibri"/>
        </w:rPr>
      </w:pPr>
      <w:r w:rsidRPr="00070710">
        <w:rPr>
          <w:rFonts w:eastAsia="Times New Roman" w:cs="Calibri"/>
          <w:color w:val="000000"/>
          <w:lang w:eastAsia="pl-PL"/>
        </w:rPr>
        <w:t xml:space="preserve">W 14 miastach </w:t>
      </w:r>
      <w:r w:rsidR="0003208F" w:rsidRPr="00070710">
        <w:rPr>
          <w:rFonts w:eastAsia="Times New Roman" w:cs="Calibri"/>
          <w:color w:val="000000"/>
          <w:lang w:eastAsia="pl-PL"/>
        </w:rPr>
        <w:t>jako sektor</w:t>
      </w:r>
      <w:r w:rsidR="0003208F">
        <w:rPr>
          <w:rFonts w:eastAsia="Times New Roman" w:cs="Calibri"/>
          <w:color w:val="000000"/>
          <w:lang w:eastAsia="pl-PL"/>
        </w:rPr>
        <w:t xml:space="preserve"> wrażliwy na zmian klimatu</w:t>
      </w:r>
      <w:r w:rsidR="0003208F" w:rsidRPr="00070710">
        <w:rPr>
          <w:rFonts w:eastAsia="Times New Roman" w:cs="Calibri"/>
          <w:color w:val="000000"/>
          <w:lang w:eastAsia="pl-PL"/>
        </w:rPr>
        <w:t xml:space="preserve"> wskazano </w:t>
      </w:r>
      <w:r w:rsidRPr="00070710">
        <w:rPr>
          <w:rFonts w:eastAsia="Times New Roman" w:cs="Calibri"/>
          <w:color w:val="000000"/>
          <w:lang w:eastAsia="pl-PL"/>
        </w:rPr>
        <w:t>energetykę</w:t>
      </w:r>
      <w:r w:rsidR="0003208F">
        <w:rPr>
          <w:rFonts w:eastAsia="Times New Roman" w:cs="Calibri"/>
          <w:color w:val="000000"/>
          <w:lang w:eastAsia="pl-PL"/>
        </w:rPr>
        <w:t xml:space="preserve">. Powstałe w wyniku zagrożeń klimatycznych zakłócenia pracy tego sektora mogą mieć wpływ na funkcjonowanie całego miasta. </w:t>
      </w:r>
      <w:r w:rsidR="0001350F" w:rsidRPr="00A07C67">
        <w:rPr>
          <w:rFonts w:eastAsia="Times New Roman" w:cs="Calibri"/>
          <w:color w:val="000000"/>
          <w:lang w:eastAsia="pl-PL"/>
        </w:rPr>
        <w:t>Opady śniegu, marznącego deszczu mogą powodować awarie sieci niskiego napięcia i nawet kilkudniowe braki zasilania. Ciepłownicze sieci przesyłowe są wrażliwe na długotrwale utrzymujące się ekstremalnie niskie temperatury</w:t>
      </w:r>
      <w:r w:rsidR="00F92E0D">
        <w:rPr>
          <w:rFonts w:eastAsia="Times New Roman" w:cs="Calibri"/>
          <w:color w:val="000000"/>
          <w:lang w:eastAsia="pl-PL"/>
        </w:rPr>
        <w:t>.</w:t>
      </w:r>
      <w:r w:rsidR="0001350F" w:rsidRPr="00A07C67">
        <w:rPr>
          <w:rFonts w:eastAsia="Times New Roman" w:cs="Calibri"/>
          <w:color w:val="000000"/>
          <w:lang w:eastAsia="pl-PL"/>
        </w:rPr>
        <w:t xml:space="preserve"> Będą zatem </w:t>
      </w:r>
      <w:r w:rsidR="00A07C67">
        <w:rPr>
          <w:rFonts w:eastAsia="Times New Roman" w:cs="Calibri"/>
          <w:color w:val="000000"/>
          <w:lang w:eastAsia="pl-PL"/>
        </w:rPr>
        <w:t>zwiększać się uciążliwości i</w:t>
      </w:r>
      <w:r w:rsidR="00B72C37">
        <w:rPr>
          <w:rFonts w:eastAsia="Times New Roman" w:cs="Calibri"/>
          <w:color w:val="000000"/>
          <w:lang w:eastAsia="pl-PL"/>
        </w:rPr>
        <w:t> </w:t>
      </w:r>
      <w:r w:rsidR="0001350F" w:rsidRPr="00A07C67">
        <w:rPr>
          <w:rFonts w:eastAsia="Times New Roman" w:cs="Calibri"/>
          <w:color w:val="000000"/>
          <w:lang w:eastAsia="pl-PL"/>
        </w:rPr>
        <w:t>ros</w:t>
      </w:r>
      <w:r w:rsidR="00A07C67">
        <w:rPr>
          <w:rFonts w:eastAsia="Times New Roman" w:cs="Calibri"/>
          <w:color w:val="000000"/>
          <w:lang w:eastAsia="pl-PL"/>
        </w:rPr>
        <w:t>nąć</w:t>
      </w:r>
      <w:r w:rsidR="0001350F" w:rsidRPr="00A07C67">
        <w:rPr>
          <w:rFonts w:eastAsia="Times New Roman" w:cs="Calibri"/>
          <w:color w:val="000000"/>
          <w:lang w:eastAsia="pl-PL"/>
        </w:rPr>
        <w:t xml:space="preserve"> straty spowodowane brakiem zasilania w energię.</w:t>
      </w:r>
    </w:p>
    <w:p w14:paraId="0F18E29D" w14:textId="77777777" w:rsidR="00C008BB" w:rsidRPr="00070710" w:rsidRDefault="00C008BB" w:rsidP="00626048">
      <w:pPr>
        <w:pStyle w:val="Podtytu"/>
        <w:spacing w:after="120"/>
        <w:jc w:val="both"/>
        <w:rPr>
          <w:rFonts w:ascii="Calibri" w:hAnsi="Calibri" w:cs="Calibri"/>
        </w:rPr>
      </w:pPr>
      <w:r w:rsidRPr="00070710">
        <w:rPr>
          <w:rFonts w:ascii="Calibri" w:hAnsi="Calibri" w:cs="Calibri"/>
        </w:rPr>
        <w:t>Wspólna praca</w:t>
      </w:r>
    </w:p>
    <w:p w14:paraId="465EBDAB" w14:textId="50D94709" w:rsidR="00AF0C28" w:rsidRDefault="00C008BB" w:rsidP="00626048">
      <w:pPr>
        <w:pStyle w:val="Bezodstpw"/>
        <w:jc w:val="both"/>
      </w:pPr>
      <w:r w:rsidRPr="00070710">
        <w:rPr>
          <w:rFonts w:cs="Calibri"/>
        </w:rPr>
        <w:t>Nad przygotowaniem miejskich planów adaptacji (MPA) eksperci pracują razem z przedstawicielami lokalnych władz, a</w:t>
      </w:r>
      <w:r w:rsidR="00B72C37">
        <w:rPr>
          <w:rFonts w:cs="Calibri"/>
        </w:rPr>
        <w:t> </w:t>
      </w:r>
      <w:r w:rsidRPr="00070710">
        <w:rPr>
          <w:rFonts w:cs="Calibri"/>
        </w:rPr>
        <w:t xml:space="preserve">wyniki  konsultują z przedstawicielami organizacji społecznych i gospodarczych, stowarzyszeń oraz mieszkańców w trakcie warsztatów roboczych. </w:t>
      </w:r>
      <w:r w:rsidR="00CB61D7">
        <w:rPr>
          <w:rFonts w:cs="Calibri"/>
        </w:rPr>
        <w:t xml:space="preserve">Wkrótce odbędzie się trzecia tura </w:t>
      </w:r>
      <w:r w:rsidR="00CB61D7" w:rsidRPr="00410470">
        <w:t>warsztatów</w:t>
      </w:r>
      <w:r w:rsidR="00CB61D7">
        <w:t xml:space="preserve">, podczas której </w:t>
      </w:r>
      <w:r w:rsidR="00CB61D7" w:rsidRPr="00410470">
        <w:t xml:space="preserve">dla każdego miasta będą ustalane </w:t>
      </w:r>
      <w:r w:rsidR="00CB61D7">
        <w:t>możliwe do wdrożenia działania</w:t>
      </w:r>
      <w:r w:rsidR="00CB61D7" w:rsidRPr="00410470">
        <w:t xml:space="preserve"> adaptacyjne</w:t>
      </w:r>
      <w:r w:rsidR="00CB61D7">
        <w:t>.</w:t>
      </w:r>
    </w:p>
    <w:p w14:paraId="548933F4" w14:textId="77777777" w:rsidR="00CB61D7" w:rsidRPr="00995D5B" w:rsidRDefault="00CB61D7" w:rsidP="00626048">
      <w:pPr>
        <w:pStyle w:val="Bezodstpw"/>
        <w:jc w:val="both"/>
        <w:rPr>
          <w:sz w:val="16"/>
          <w:szCs w:val="16"/>
        </w:rPr>
      </w:pPr>
    </w:p>
    <w:p w14:paraId="3B9F16BF" w14:textId="0A8CBF07" w:rsidR="00FF73BF" w:rsidRPr="00070710" w:rsidRDefault="00CB61D7" w:rsidP="00626048">
      <w:pPr>
        <w:pStyle w:val="Bezodstpw"/>
        <w:jc w:val="both"/>
        <w:rPr>
          <w:rFonts w:cs="Calibri"/>
          <w:sz w:val="22"/>
        </w:rPr>
      </w:pPr>
      <w:r>
        <w:rPr>
          <w:rFonts w:cs="Calibri"/>
        </w:rPr>
        <w:t>***</w:t>
      </w:r>
    </w:p>
    <w:p w14:paraId="61387E1E" w14:textId="77777777" w:rsidR="00C008BB" w:rsidRPr="00070710" w:rsidRDefault="0090241B" w:rsidP="00626048">
      <w:pPr>
        <w:pStyle w:val="Podtytu"/>
        <w:spacing w:after="120"/>
        <w:jc w:val="both"/>
        <w:rPr>
          <w:rFonts w:ascii="Calibri" w:hAnsi="Calibri" w:cs="Calibri"/>
          <w:spacing w:val="24"/>
        </w:rPr>
      </w:pPr>
      <w:r w:rsidRPr="00070710">
        <w:rPr>
          <w:rFonts w:ascii="Calibri" w:hAnsi="Calibri" w:cs="Calibri"/>
          <w:spacing w:val="24"/>
        </w:rPr>
        <w:t>Tło projektu</w:t>
      </w:r>
    </w:p>
    <w:p w14:paraId="4F4B31D8" w14:textId="77777777" w:rsidR="00C008BB" w:rsidRPr="00070710" w:rsidRDefault="00C008BB" w:rsidP="00626048">
      <w:pPr>
        <w:pStyle w:val="Podtytu"/>
        <w:spacing w:after="120"/>
        <w:jc w:val="both"/>
        <w:rPr>
          <w:rFonts w:ascii="Calibri" w:hAnsi="Calibri" w:cs="Calibri"/>
        </w:rPr>
      </w:pPr>
      <w:r w:rsidRPr="00070710">
        <w:rPr>
          <w:rFonts w:ascii="Calibri" w:hAnsi="Calibri" w:cs="Calibri"/>
        </w:rPr>
        <w:t>Dlaczego miasta?</w:t>
      </w:r>
    </w:p>
    <w:p w14:paraId="12C4095B" w14:textId="323FEC94" w:rsidR="00C008BB" w:rsidRPr="00070710" w:rsidRDefault="00C008BB" w:rsidP="00626048">
      <w:pPr>
        <w:pStyle w:val="Bezodstpw"/>
        <w:jc w:val="both"/>
        <w:rPr>
          <w:rFonts w:cs="Calibri"/>
        </w:rPr>
      </w:pPr>
      <w:r w:rsidRPr="00070710">
        <w:rPr>
          <w:rFonts w:cs="Calibri"/>
        </w:rPr>
        <w:t>Duże miasta i obszary metropolitalne ze względu na największą koncentrację ludności, zabudowy i infrastruktury są szczególnie narażone na zmiany klimatu</w:t>
      </w:r>
      <w:r w:rsidR="005446A9">
        <w:rPr>
          <w:rFonts w:cs="Calibri"/>
        </w:rPr>
        <w:t>. G</w:t>
      </w:r>
      <w:r w:rsidRPr="00070710">
        <w:rPr>
          <w:rFonts w:cs="Calibri"/>
        </w:rPr>
        <w:t xml:space="preserve">łównie na ekstremalne temperatury, fale upałów, </w:t>
      </w:r>
      <w:r w:rsidR="00CB61D7">
        <w:rPr>
          <w:rFonts w:cs="Calibri"/>
        </w:rPr>
        <w:t xml:space="preserve">intensywne opady </w:t>
      </w:r>
      <w:r w:rsidRPr="00070710">
        <w:rPr>
          <w:rFonts w:cs="Calibri"/>
        </w:rPr>
        <w:t>deszcz</w:t>
      </w:r>
      <w:r w:rsidR="00CB61D7">
        <w:rPr>
          <w:rFonts w:cs="Calibri"/>
        </w:rPr>
        <w:t xml:space="preserve">u, </w:t>
      </w:r>
      <w:r w:rsidRPr="00070710">
        <w:rPr>
          <w:rFonts w:cs="Calibri"/>
        </w:rPr>
        <w:t xml:space="preserve"> powodzie i podtopienia. Wysoki poziom urbanizacji oznacza, że zmiany klimatu będą miały wpływ na dynamikę rozwoju miast i na kondycję ekonomiczną państwa, a także na jakość życia ich mieszkańców. Obecnie ludność polskich miast to około 23 mln osób, co stanowi ponad 60% populacji kraju. Prognozowany wzrost wysokiej temperatury powietrza na obszarach silnie zurbanizowanych obniży jakość życia i wpłynie negatywnie na zdrowie mieszkańców. Grupami </w:t>
      </w:r>
      <w:r w:rsidR="005446A9">
        <w:rPr>
          <w:rFonts w:cs="Calibri"/>
        </w:rPr>
        <w:t xml:space="preserve">szczególnie </w:t>
      </w:r>
      <w:r w:rsidRPr="00070710">
        <w:rPr>
          <w:rFonts w:cs="Calibri"/>
        </w:rPr>
        <w:t>narażonymi są osoby starsze (powyżej 65 lat), małe dzieci, osoby chore na choroby układu oddechowego, sercowo-naczyniowego, a także osoby bezdomne.</w:t>
      </w:r>
    </w:p>
    <w:p w14:paraId="05A7B264" w14:textId="77777777" w:rsidR="0090241B" w:rsidRPr="00070710" w:rsidRDefault="0090241B" w:rsidP="00626048">
      <w:pPr>
        <w:pStyle w:val="Podtytu"/>
        <w:spacing w:after="120"/>
        <w:jc w:val="both"/>
        <w:rPr>
          <w:rFonts w:ascii="Calibri" w:hAnsi="Calibri" w:cs="Calibri"/>
        </w:rPr>
      </w:pPr>
      <w:r w:rsidRPr="00070710">
        <w:rPr>
          <w:rFonts w:ascii="Calibri" w:hAnsi="Calibri" w:cs="Calibri"/>
        </w:rPr>
        <w:t>Czym jest Miejski Plan Adaptacji do zmian klimatu?</w:t>
      </w:r>
    </w:p>
    <w:p w14:paraId="0D736100" w14:textId="77777777" w:rsidR="006C587B" w:rsidRPr="00070710" w:rsidRDefault="00070710" w:rsidP="00626048">
      <w:pPr>
        <w:pStyle w:val="Bezodstpw"/>
        <w:jc w:val="both"/>
        <w:rPr>
          <w:rFonts w:cs="Calibri"/>
        </w:rPr>
      </w:pPr>
      <w:r w:rsidRPr="003D6E11">
        <w:rPr>
          <w:rFonts w:cs="Calibri"/>
        </w:rPr>
        <w:t xml:space="preserve">Miejski Plan Adaptacji do zmian klimatu </w:t>
      </w:r>
      <w:r w:rsidR="002B0C54" w:rsidRPr="003D6E11">
        <w:rPr>
          <w:rFonts w:cs="Calibri"/>
        </w:rPr>
        <w:t>jest</w:t>
      </w:r>
      <w:r w:rsidR="00D12BE6">
        <w:rPr>
          <w:rFonts w:cs="Calibri"/>
        </w:rPr>
        <w:t xml:space="preserve"> </w:t>
      </w:r>
      <w:r w:rsidRPr="003D6E11">
        <w:rPr>
          <w:rFonts w:cs="Calibri"/>
        </w:rPr>
        <w:t xml:space="preserve">instrumentem polityki miejskiej. </w:t>
      </w:r>
      <w:r w:rsidR="002B0C54" w:rsidRPr="003D6E11">
        <w:rPr>
          <w:rFonts w:cs="Calibri"/>
        </w:rPr>
        <w:t>To</w:t>
      </w:r>
      <w:r w:rsidR="00D12BE6">
        <w:rPr>
          <w:rFonts w:cs="Calibri"/>
        </w:rPr>
        <w:t xml:space="preserve"> </w:t>
      </w:r>
      <w:r w:rsidR="0090241B" w:rsidRPr="003D6E11">
        <w:rPr>
          <w:rFonts w:cs="Calibri"/>
        </w:rPr>
        <w:t>dokument o charakterze strategicznym</w:t>
      </w:r>
      <w:r w:rsidR="00C14F1B" w:rsidRPr="003D6E11">
        <w:rPr>
          <w:rFonts w:cs="Calibri"/>
        </w:rPr>
        <w:t>,</w:t>
      </w:r>
      <w:r w:rsidR="00B168E4">
        <w:rPr>
          <w:rFonts w:cs="Calibri"/>
        </w:rPr>
        <w:t xml:space="preserve"> </w:t>
      </w:r>
      <w:r w:rsidR="002B0C54" w:rsidRPr="003D6E11">
        <w:rPr>
          <w:rFonts w:cs="Calibri"/>
        </w:rPr>
        <w:t>w którym</w:t>
      </w:r>
      <w:r w:rsidR="00C14F1B" w:rsidRPr="003D6E11">
        <w:rPr>
          <w:rFonts w:cs="Calibri"/>
        </w:rPr>
        <w:t xml:space="preserve"> każde miasto planuje działania adaptacyjne do zmian klimatu wynikające ze zdiagnozowanych na jego obszarze zagrożeń. </w:t>
      </w:r>
      <w:r w:rsidRPr="003D6E11">
        <w:rPr>
          <w:rFonts w:cs="Calibri"/>
        </w:rPr>
        <w:t xml:space="preserve">Jest </w:t>
      </w:r>
      <w:r w:rsidR="004F0EEA" w:rsidRPr="003D6E11">
        <w:rPr>
          <w:rFonts w:cs="Calibri"/>
        </w:rPr>
        <w:t>dokumentem umożliwiającym aplikowanie o środki na projekty ukierunkowane na adaptację miasta do zmian klimatu</w:t>
      </w:r>
      <w:r w:rsidR="00E22102">
        <w:rPr>
          <w:rFonts w:cs="Calibri"/>
        </w:rPr>
        <w:t xml:space="preserve">, a </w:t>
      </w:r>
      <w:r w:rsidR="00E22102" w:rsidRPr="003D6E11">
        <w:rPr>
          <w:rFonts w:cs="Calibri"/>
        </w:rPr>
        <w:t>wynikające z MPA</w:t>
      </w:r>
      <w:r w:rsidR="00E22102">
        <w:rPr>
          <w:rFonts w:cs="Calibri"/>
        </w:rPr>
        <w:t>.</w:t>
      </w:r>
    </w:p>
    <w:p w14:paraId="1E5CF918" w14:textId="77777777" w:rsidR="00C008BB" w:rsidRPr="00070710" w:rsidRDefault="00C008BB" w:rsidP="00626048">
      <w:pPr>
        <w:pStyle w:val="Podtytu"/>
        <w:spacing w:after="120"/>
        <w:jc w:val="both"/>
        <w:rPr>
          <w:rFonts w:ascii="Calibri" w:hAnsi="Calibri" w:cs="Calibri"/>
        </w:rPr>
      </w:pPr>
      <w:r w:rsidRPr="00070710">
        <w:rPr>
          <w:rFonts w:ascii="Calibri" w:hAnsi="Calibri" w:cs="Calibri"/>
        </w:rPr>
        <w:t>Inicjatywa Ministerstwa Środowiska</w:t>
      </w:r>
    </w:p>
    <w:p w14:paraId="6FCCDB1E" w14:textId="77777777" w:rsidR="00C008BB" w:rsidRDefault="00C008BB" w:rsidP="00626048">
      <w:pPr>
        <w:pStyle w:val="Bezodstpw"/>
        <w:jc w:val="both"/>
        <w:rPr>
          <w:rFonts w:cs="Calibri"/>
        </w:rPr>
      </w:pPr>
      <w:r w:rsidRPr="00070710">
        <w:rPr>
          <w:rFonts w:cs="Calibri"/>
          <w:b/>
        </w:rPr>
        <w:t>„Opracowanie planów adaptacji do zmian klimatu w miastach powyżej 100 tys. mieszkańców”</w:t>
      </w:r>
      <w:r w:rsidRPr="00070710">
        <w:rPr>
          <w:rFonts w:cs="Calibri"/>
        </w:rPr>
        <w:t xml:space="preserve"> to koordynowany przez Ministerstwo Środowiska projekt przystosowania terenów miejskich do obecnych i przewidywanych zmian warunków klimatycznych. W inicjatywie biorą udział 44 polskie miasta, dzięki czemu jest to największe tego typu przedsięwzięcie w Europie. </w:t>
      </w:r>
      <w:r w:rsidRPr="00070710">
        <w:rPr>
          <w:rFonts w:cs="Calibri"/>
          <w:b/>
        </w:rPr>
        <w:t>Miasta po raz pierwszy otrzymają kompleksowe dokumenty identyfikujące zagrożenia wynikające ze zmian klimatu oraz dopracowane, indywidualnie dobrane rozwiązania adaptacyjne</w:t>
      </w:r>
      <w:r w:rsidRPr="00070710">
        <w:rPr>
          <w:rFonts w:cs="Calibri"/>
        </w:rPr>
        <w:t xml:space="preserve">. Jednolita dla wszystkich miast, ale elastyczna metodyka, zapewnia spójność strukturalną wszystkich 44 miejskich planów adaptacji do zmian klimatu  i pozwala uwzględniać cechy indywidualne poszczególnych miast. </w:t>
      </w:r>
    </w:p>
    <w:p w14:paraId="20FF0017" w14:textId="77777777" w:rsidR="00C008BB" w:rsidRPr="00070710" w:rsidRDefault="00C008BB" w:rsidP="00626048">
      <w:pPr>
        <w:pStyle w:val="Podtytu"/>
        <w:spacing w:after="120"/>
        <w:jc w:val="both"/>
        <w:rPr>
          <w:rFonts w:ascii="Calibri" w:hAnsi="Calibri" w:cs="Calibri"/>
        </w:rPr>
      </w:pPr>
      <w:r w:rsidRPr="00070710">
        <w:rPr>
          <w:rFonts w:ascii="Calibri" w:hAnsi="Calibri" w:cs="Calibri"/>
        </w:rPr>
        <w:t>Konsorcjum projektu</w:t>
      </w:r>
    </w:p>
    <w:p w14:paraId="71B3454C" w14:textId="77777777" w:rsidR="005218D9" w:rsidRDefault="00C008BB" w:rsidP="00626048">
      <w:pPr>
        <w:pStyle w:val="Bezodstpw"/>
        <w:jc w:val="both"/>
        <w:rPr>
          <w:rFonts w:cs="Calibri"/>
        </w:rPr>
      </w:pPr>
      <w:r w:rsidRPr="00070710">
        <w:rPr>
          <w:rFonts w:cs="Calibri"/>
        </w:rPr>
        <w:t xml:space="preserve">Projekt realizują wiodące podmioty działające w sektorze ochrony środowiska: Instytut Ochrony Środowiska </w:t>
      </w:r>
      <w:r w:rsidR="00E22102">
        <w:rPr>
          <w:rFonts w:cs="Calibri"/>
        </w:rPr>
        <w:t xml:space="preserve">- </w:t>
      </w:r>
      <w:r w:rsidRPr="00070710">
        <w:rPr>
          <w:rFonts w:cs="Calibri"/>
        </w:rPr>
        <w:t xml:space="preserve">PIB, Instytut Meteorologii i Gospodarki </w:t>
      </w:r>
      <w:r w:rsidR="00E22102" w:rsidRPr="00070710">
        <w:rPr>
          <w:rFonts w:cs="Calibri"/>
        </w:rPr>
        <w:t>Wodnej</w:t>
      </w:r>
      <w:r w:rsidR="00E22102">
        <w:rPr>
          <w:rFonts w:cs="Calibri"/>
        </w:rPr>
        <w:t xml:space="preserve"> - </w:t>
      </w:r>
      <w:r w:rsidRPr="00070710">
        <w:rPr>
          <w:rFonts w:cs="Calibri"/>
        </w:rPr>
        <w:t>PIB, Instytut Ekologii Terenów Uprzemysłowionych w Katowicach oraz firma konsultingowo-inżynierska ARCADIS</w:t>
      </w:r>
      <w:r w:rsidR="0090241B" w:rsidRPr="00070710">
        <w:rPr>
          <w:rFonts w:cs="Calibri"/>
        </w:rPr>
        <w:t xml:space="preserve"> Sp. z.o.o</w:t>
      </w:r>
      <w:r w:rsidRPr="00070710">
        <w:rPr>
          <w:rFonts w:cs="Calibri"/>
        </w:rPr>
        <w:t xml:space="preserve">. </w:t>
      </w:r>
    </w:p>
    <w:p w14:paraId="1803B5AB" w14:textId="71C3E727" w:rsidR="0090241B" w:rsidRDefault="00C008BB" w:rsidP="00995D5B">
      <w:pPr>
        <w:pStyle w:val="Bezodstpw"/>
        <w:jc w:val="both"/>
        <w:rPr>
          <w:rFonts w:cs="Calibri"/>
        </w:rPr>
      </w:pPr>
      <w:r w:rsidRPr="00070710">
        <w:rPr>
          <w:rFonts w:cs="Calibri"/>
        </w:rPr>
        <w:t xml:space="preserve">Przedsięwzięcie jest </w:t>
      </w:r>
      <w:r w:rsidR="00E22102">
        <w:rPr>
          <w:rFonts w:cs="Calibri"/>
        </w:rPr>
        <w:t>współ</w:t>
      </w:r>
      <w:r w:rsidRPr="00070710">
        <w:rPr>
          <w:rFonts w:cs="Calibri"/>
        </w:rPr>
        <w:t>finansowane ze środków Programu Operacyjnego Infrastruktura i Środowisko.</w:t>
      </w:r>
    </w:p>
    <w:sectPr w:rsidR="0090241B" w:rsidSect="0074145C">
      <w:headerReference w:type="default" r:id="rId9"/>
      <w:footerReference w:type="default" r:id="rId10"/>
      <w:pgSz w:w="11906" w:h="16838"/>
      <w:pgMar w:top="1361" w:right="1133" w:bottom="567" w:left="1134" w:header="1" w:footer="1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A38AB" w14:textId="77777777" w:rsidR="007D702A" w:rsidRDefault="007D702A">
      <w:r>
        <w:separator/>
      </w:r>
    </w:p>
  </w:endnote>
  <w:endnote w:type="continuationSeparator" w:id="0">
    <w:p w14:paraId="754504D5" w14:textId="77777777" w:rsidR="007D702A" w:rsidRDefault="007D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6D4E2" w14:textId="77777777" w:rsidR="00F466E9" w:rsidRDefault="00F466E9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F466E9" w14:paraId="6389680D" w14:textId="77777777" w:rsidTr="007D701A">
      <w:tc>
        <w:tcPr>
          <w:tcW w:w="9638" w:type="dxa"/>
          <w:tcBorders>
            <w:top w:val="single" w:sz="18" w:space="0" w:color="D7DF23"/>
          </w:tcBorders>
        </w:tcPr>
        <w:p w14:paraId="1511B640" w14:textId="77777777" w:rsidR="00F466E9" w:rsidRDefault="00F466E9">
          <w:pPr>
            <w:pStyle w:val="Stopk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  <w:r>
            <w:rPr>
              <w:noProof/>
              <w:lang w:val="pl-PL" w:eastAsia="pl-PL"/>
            </w:rPr>
            <w:drawing>
              <wp:inline distT="0" distB="0" distL="0" distR="0" wp14:anchorId="6EFA165A" wp14:editId="0B387D39">
                <wp:extent cx="5950599" cy="632640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5788" cy="6438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9699A68" w14:textId="77777777" w:rsidR="00F466E9" w:rsidRPr="00BA238A" w:rsidRDefault="00F466E9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A1DD9" w14:textId="77777777" w:rsidR="007D702A" w:rsidRDefault="007D702A">
      <w:r>
        <w:separator/>
      </w:r>
    </w:p>
  </w:footnote>
  <w:footnote w:type="continuationSeparator" w:id="0">
    <w:p w14:paraId="156174AD" w14:textId="77777777" w:rsidR="007D702A" w:rsidRDefault="007D7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B6D83" w14:textId="540FA28C" w:rsidR="00F466E9" w:rsidRPr="001A3149" w:rsidRDefault="00B602AD" w:rsidP="001A314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bdr w:val="none" w:sz="0" w:space="0" w:color="auto"/>
      </w:rPr>
    </w:pPr>
    <w:r>
      <w:rPr>
        <w:rFonts w:ascii="Calibri" w:eastAsia="Calibri" w:hAnsi="Calibri"/>
        <w:noProof/>
        <w:sz w:val="22"/>
        <w:szCs w:val="22"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3E123A" wp14:editId="4BD561A4">
              <wp:simplePos x="0" y="0"/>
              <wp:positionH relativeFrom="column">
                <wp:posOffset>1733550</wp:posOffset>
              </wp:positionH>
              <wp:positionV relativeFrom="paragraph">
                <wp:posOffset>276225</wp:posOffset>
              </wp:positionV>
              <wp:extent cx="4695825" cy="18478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95825" cy="1847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28B75F" w14:textId="77777777" w:rsidR="00F466E9" w:rsidRPr="00B03BA4" w:rsidRDefault="00F466E9" w:rsidP="00B03BA4">
                          <w:pPr>
                            <w:spacing w:after="120"/>
                            <w:rPr>
                              <w:rFonts w:ascii="Calibri" w:hAnsi="Calibri"/>
                              <w:b/>
                              <w:sz w:val="32"/>
                              <w:lang w:val="pl-PL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32"/>
                              <w:lang w:val="pl-PL"/>
                            </w:rPr>
                            <w:t>Opracowanie</w:t>
                          </w:r>
                          <w:r w:rsidRPr="00B03BA4">
                            <w:rPr>
                              <w:rFonts w:ascii="Calibri" w:hAnsi="Calibri"/>
                              <w:b/>
                              <w:sz w:val="32"/>
                              <w:lang w:val="pl-PL"/>
                            </w:rPr>
                            <w:t xml:space="preserve"> planów adaptacji do zmian klimatu w 44 miastach powyżej 100 tys. </w:t>
                          </w:r>
                          <w:r>
                            <w:rPr>
                              <w:rFonts w:ascii="Calibri" w:hAnsi="Calibri"/>
                              <w:b/>
                              <w:sz w:val="32"/>
                              <w:lang w:val="pl-PL"/>
                            </w:rPr>
                            <w:t>mieszkańców</w:t>
                          </w:r>
                        </w:p>
                        <w:p w14:paraId="620F6BCF" w14:textId="77777777" w:rsidR="00F466E9" w:rsidRPr="00B24BC9" w:rsidRDefault="00F466E9" w:rsidP="00B24BC9">
                          <w:pPr>
                            <w:spacing w:after="40"/>
                            <w:rPr>
                              <w:rFonts w:ascii="Calibri" w:hAnsi="Calibri"/>
                              <w:sz w:val="22"/>
                              <w:lang w:val="pl-PL"/>
                            </w:rPr>
                          </w:pPr>
                          <w:r w:rsidRPr="00B24BC9">
                            <w:rPr>
                              <w:rFonts w:ascii="Calibri" w:hAnsi="Calibri"/>
                              <w:sz w:val="22"/>
                              <w:lang w:val="pl-PL"/>
                            </w:rPr>
                            <w:t>Beneficjent: Ministerstwo Środowiska</w:t>
                          </w:r>
                        </w:p>
                        <w:p w14:paraId="04A7DC2A" w14:textId="77777777" w:rsidR="00F466E9" w:rsidRPr="00B24BC9" w:rsidRDefault="00F466E9" w:rsidP="00B24BC9">
                          <w:pPr>
                            <w:spacing w:after="40"/>
                            <w:rPr>
                              <w:rFonts w:ascii="Calibri" w:hAnsi="Calibri"/>
                              <w:sz w:val="22"/>
                              <w:lang w:val="pl-PL"/>
                            </w:rPr>
                          </w:pPr>
                          <w:r w:rsidRPr="00B24BC9">
                            <w:rPr>
                              <w:rFonts w:ascii="Calibri" w:hAnsi="Calibri"/>
                              <w:sz w:val="22"/>
                              <w:lang w:val="pl-PL"/>
                            </w:rPr>
                            <w:t>Partnerzy: 44 miasta Polski</w:t>
                          </w:r>
                        </w:p>
                        <w:p w14:paraId="36B5E351" w14:textId="77777777" w:rsidR="00F466E9" w:rsidRPr="00B24BC9" w:rsidRDefault="00F466E9" w:rsidP="00B24BC9">
                          <w:pPr>
                            <w:spacing w:after="40"/>
                            <w:rPr>
                              <w:rFonts w:ascii="Calibri" w:hAnsi="Calibri"/>
                              <w:sz w:val="22"/>
                              <w:lang w:val="pl-PL"/>
                            </w:rPr>
                          </w:pPr>
                          <w:r w:rsidRPr="00B24BC9">
                            <w:rPr>
                              <w:rFonts w:ascii="Calibri" w:hAnsi="Calibri"/>
                              <w:sz w:val="22"/>
                              <w:lang w:val="pl-PL"/>
                            </w:rPr>
                            <w:t>Termin realizacji: 2017-2019</w:t>
                          </w:r>
                        </w:p>
                        <w:p w14:paraId="7ADE6CC5" w14:textId="77777777" w:rsidR="00F466E9" w:rsidRPr="00B24BC9" w:rsidRDefault="00F466E9" w:rsidP="00B24BC9">
                          <w:pPr>
                            <w:spacing w:after="40"/>
                            <w:rPr>
                              <w:rFonts w:ascii="Calibri" w:hAnsi="Calibri"/>
                              <w:sz w:val="22"/>
                              <w:lang w:val="pl-PL"/>
                            </w:rPr>
                          </w:pPr>
                          <w:r w:rsidRPr="00B24BC9">
                            <w:rPr>
                              <w:rFonts w:ascii="Calibri" w:hAnsi="Calibri"/>
                              <w:sz w:val="22"/>
                              <w:lang w:val="pl-PL"/>
                            </w:rPr>
                            <w:t xml:space="preserve">Konsorcjum – Instytut Ochrony Środowiska, Instytut Meteorologii i Gospodarki Wodnej, Instytut Ekologii Terenów Uprzemysłowionych, </w:t>
                          </w:r>
                          <w:proofErr w:type="spellStart"/>
                          <w:r w:rsidRPr="00B24BC9">
                            <w:rPr>
                              <w:rFonts w:ascii="Calibri" w:hAnsi="Calibri"/>
                              <w:sz w:val="22"/>
                              <w:lang w:val="pl-PL"/>
                            </w:rPr>
                            <w:t>Arcadis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22"/>
                              <w:lang w:val="pl-PL"/>
                            </w:rPr>
                            <w:t xml:space="preserve"> </w:t>
                          </w:r>
                          <w:r w:rsidRPr="00B24BC9">
                            <w:rPr>
                              <w:rFonts w:ascii="Calibri" w:hAnsi="Calibri"/>
                              <w:sz w:val="22"/>
                              <w:lang w:val="pl-PL"/>
                            </w:rPr>
                            <w:t>Sp. z o.o.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3E12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6.5pt;margin-top:21.75pt;width:369.75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" filled="f" stroked="f" strokeweight=".5pt">
              <v:textbox>
                <w:txbxContent>
                  <w:p w14:paraId="1128B75F" w14:textId="77777777" w:rsidR="00F466E9" w:rsidRPr="00B03BA4" w:rsidRDefault="00F466E9" w:rsidP="00B03BA4">
                    <w:pPr>
                      <w:spacing w:after="120"/>
                      <w:rPr>
                        <w:rFonts w:ascii="Calibri" w:hAnsi="Calibri"/>
                        <w:b/>
                        <w:sz w:val="32"/>
                        <w:lang w:val="pl-PL"/>
                      </w:rPr>
                    </w:pPr>
                    <w:r>
                      <w:rPr>
                        <w:rFonts w:ascii="Calibri" w:hAnsi="Calibri"/>
                        <w:b/>
                        <w:sz w:val="32"/>
                        <w:lang w:val="pl-PL"/>
                      </w:rPr>
                      <w:t>Opracowanie</w:t>
                    </w:r>
                    <w:r w:rsidRPr="00B03BA4">
                      <w:rPr>
                        <w:rFonts w:ascii="Calibri" w:hAnsi="Calibri"/>
                        <w:b/>
                        <w:sz w:val="32"/>
                        <w:lang w:val="pl-PL"/>
                      </w:rPr>
                      <w:t xml:space="preserve"> planów adaptacji do zmian klimatu w 44 miastach powyżej 100 tys. </w:t>
                    </w:r>
                    <w:r>
                      <w:rPr>
                        <w:rFonts w:ascii="Calibri" w:hAnsi="Calibri"/>
                        <w:b/>
                        <w:sz w:val="32"/>
                        <w:lang w:val="pl-PL"/>
                      </w:rPr>
                      <w:t>mieszkańców</w:t>
                    </w:r>
                  </w:p>
                  <w:p w14:paraId="620F6BCF" w14:textId="77777777" w:rsidR="00F466E9" w:rsidRPr="00B24BC9" w:rsidRDefault="00F466E9" w:rsidP="00B24BC9">
                    <w:pPr>
                      <w:spacing w:after="40"/>
                      <w:rPr>
                        <w:rFonts w:ascii="Calibri" w:hAnsi="Calibri"/>
                        <w:sz w:val="22"/>
                        <w:lang w:val="pl-PL"/>
                      </w:rPr>
                    </w:pPr>
                    <w:r w:rsidRPr="00B24BC9">
                      <w:rPr>
                        <w:rFonts w:ascii="Calibri" w:hAnsi="Calibri"/>
                        <w:sz w:val="22"/>
                        <w:lang w:val="pl-PL"/>
                      </w:rPr>
                      <w:t>Beneficjent: Ministerstwo Środowiska</w:t>
                    </w:r>
                  </w:p>
                  <w:p w14:paraId="04A7DC2A" w14:textId="77777777" w:rsidR="00F466E9" w:rsidRPr="00B24BC9" w:rsidRDefault="00F466E9" w:rsidP="00B24BC9">
                    <w:pPr>
                      <w:spacing w:after="40"/>
                      <w:rPr>
                        <w:rFonts w:ascii="Calibri" w:hAnsi="Calibri"/>
                        <w:sz w:val="22"/>
                        <w:lang w:val="pl-PL"/>
                      </w:rPr>
                    </w:pPr>
                    <w:r w:rsidRPr="00B24BC9">
                      <w:rPr>
                        <w:rFonts w:ascii="Calibri" w:hAnsi="Calibri"/>
                        <w:sz w:val="22"/>
                        <w:lang w:val="pl-PL"/>
                      </w:rPr>
                      <w:t>Partnerzy: 44 miasta Polski</w:t>
                    </w:r>
                  </w:p>
                  <w:p w14:paraId="36B5E351" w14:textId="77777777" w:rsidR="00F466E9" w:rsidRPr="00B24BC9" w:rsidRDefault="00F466E9" w:rsidP="00B24BC9">
                    <w:pPr>
                      <w:spacing w:after="40"/>
                      <w:rPr>
                        <w:rFonts w:ascii="Calibri" w:hAnsi="Calibri"/>
                        <w:sz w:val="22"/>
                        <w:lang w:val="pl-PL"/>
                      </w:rPr>
                    </w:pPr>
                    <w:r w:rsidRPr="00B24BC9">
                      <w:rPr>
                        <w:rFonts w:ascii="Calibri" w:hAnsi="Calibri"/>
                        <w:sz w:val="22"/>
                        <w:lang w:val="pl-PL"/>
                      </w:rPr>
                      <w:t>Termin realizacji: 2017-2019</w:t>
                    </w:r>
                  </w:p>
                  <w:p w14:paraId="7ADE6CC5" w14:textId="77777777" w:rsidR="00F466E9" w:rsidRPr="00B24BC9" w:rsidRDefault="00F466E9" w:rsidP="00B24BC9">
                    <w:pPr>
                      <w:spacing w:after="40"/>
                      <w:rPr>
                        <w:rFonts w:ascii="Calibri" w:hAnsi="Calibri"/>
                        <w:sz w:val="22"/>
                        <w:lang w:val="pl-PL"/>
                      </w:rPr>
                    </w:pPr>
                    <w:r w:rsidRPr="00B24BC9">
                      <w:rPr>
                        <w:rFonts w:ascii="Calibri" w:hAnsi="Calibri"/>
                        <w:sz w:val="22"/>
                        <w:lang w:val="pl-PL"/>
                      </w:rPr>
                      <w:t>Konsorcjum – Instytut Ochrony Środowiska, Instytut Meteorologii i Gospodarki Wodnej, Instytut Ekologii Terenów Uprzemysłowionych, Arcadis</w:t>
                    </w:r>
                    <w:r>
                      <w:rPr>
                        <w:rFonts w:ascii="Calibri" w:hAnsi="Calibri"/>
                        <w:sz w:val="22"/>
                        <w:lang w:val="pl-PL"/>
                      </w:rPr>
                      <w:t xml:space="preserve"> </w:t>
                    </w:r>
                    <w:r w:rsidRPr="00B24BC9">
                      <w:rPr>
                        <w:rFonts w:ascii="Calibri" w:hAnsi="Calibri"/>
                        <w:sz w:val="22"/>
                        <w:lang w:val="pl-PL"/>
                      </w:rPr>
                      <w:t>Sp. z o.o.</w:t>
                    </w:r>
                  </w:p>
                </w:txbxContent>
              </v:textbox>
            </v:shape>
          </w:pict>
        </mc:Fallback>
      </mc:AlternateContent>
    </w:r>
    <w:r w:rsidR="00F466E9" w:rsidRPr="005865DC">
      <w:rPr>
        <w:rFonts w:ascii="Calibri" w:eastAsia="Calibri" w:hAnsi="Calibri"/>
        <w:noProof/>
        <w:sz w:val="22"/>
        <w:szCs w:val="22"/>
        <w:bdr w:val="none" w:sz="0" w:space="0" w:color="auto"/>
        <w:lang w:val="pl-PL" w:eastAsia="pl-PL"/>
      </w:rPr>
      <w:drawing>
        <wp:anchor distT="0" distB="0" distL="114300" distR="114300" simplePos="0" relativeHeight="251659264" behindDoc="0" locked="0" layoutInCell="1" allowOverlap="1" wp14:anchorId="494E270B" wp14:editId="563CA105">
          <wp:simplePos x="0" y="0"/>
          <wp:positionH relativeFrom="column">
            <wp:posOffset>-720090</wp:posOffset>
          </wp:positionH>
          <wp:positionV relativeFrom="paragraph">
            <wp:posOffset>-6350</wp:posOffset>
          </wp:positionV>
          <wp:extent cx="7790815" cy="2152650"/>
          <wp:effectExtent l="0" t="0" r="635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0815" cy="215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624"/>
    <w:multiLevelType w:val="hybridMultilevel"/>
    <w:tmpl w:val="CA3610E0"/>
    <w:lvl w:ilvl="0" w:tplc="A6825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04A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907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D28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BCB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E7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CA9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06C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AE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37113E"/>
    <w:multiLevelType w:val="hybridMultilevel"/>
    <w:tmpl w:val="55E6C8B6"/>
    <w:lvl w:ilvl="0" w:tplc="6EB6C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E85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6C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C5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14C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E0B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BEB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00F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1E8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2C4771"/>
    <w:multiLevelType w:val="hybridMultilevel"/>
    <w:tmpl w:val="E7681A2C"/>
    <w:lvl w:ilvl="0" w:tplc="7466FA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1A7BE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5F42EC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9E409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48037A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3B6B45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24CD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E2A300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FA6FC3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65B2196"/>
    <w:multiLevelType w:val="hybridMultilevel"/>
    <w:tmpl w:val="81D2FECC"/>
    <w:lvl w:ilvl="0" w:tplc="87369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6C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0B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E9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20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21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BAA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2D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25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1A12512"/>
    <w:multiLevelType w:val="hybridMultilevel"/>
    <w:tmpl w:val="BC78E8A8"/>
    <w:lvl w:ilvl="0" w:tplc="F19A2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A81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9AB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E83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748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26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80F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49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1C5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60F32B0"/>
    <w:multiLevelType w:val="hybridMultilevel"/>
    <w:tmpl w:val="6B1204B0"/>
    <w:lvl w:ilvl="0" w:tplc="CBA8624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AC"/>
    <w:rsid w:val="00001E07"/>
    <w:rsid w:val="000033FE"/>
    <w:rsid w:val="00006C64"/>
    <w:rsid w:val="0001245A"/>
    <w:rsid w:val="0001350F"/>
    <w:rsid w:val="000240C4"/>
    <w:rsid w:val="0003208F"/>
    <w:rsid w:val="00045D30"/>
    <w:rsid w:val="00050254"/>
    <w:rsid w:val="00052A48"/>
    <w:rsid w:val="000630A5"/>
    <w:rsid w:val="00070710"/>
    <w:rsid w:val="00070D1D"/>
    <w:rsid w:val="00073AF8"/>
    <w:rsid w:val="00091162"/>
    <w:rsid w:val="00094EA4"/>
    <w:rsid w:val="000A32BC"/>
    <w:rsid w:val="000B5BBB"/>
    <w:rsid w:val="000C354E"/>
    <w:rsid w:val="000D1A1C"/>
    <w:rsid w:val="000D1C46"/>
    <w:rsid w:val="000D54E3"/>
    <w:rsid w:val="000D5724"/>
    <w:rsid w:val="000E2A19"/>
    <w:rsid w:val="000F7C6D"/>
    <w:rsid w:val="00102352"/>
    <w:rsid w:val="00104C63"/>
    <w:rsid w:val="00106197"/>
    <w:rsid w:val="00113CC5"/>
    <w:rsid w:val="0011509C"/>
    <w:rsid w:val="00125AE4"/>
    <w:rsid w:val="00141A42"/>
    <w:rsid w:val="00144A3C"/>
    <w:rsid w:val="0014565D"/>
    <w:rsid w:val="0015044B"/>
    <w:rsid w:val="001567EF"/>
    <w:rsid w:val="0016661E"/>
    <w:rsid w:val="0018732E"/>
    <w:rsid w:val="001A3149"/>
    <w:rsid w:val="001A4067"/>
    <w:rsid w:val="001B3854"/>
    <w:rsid w:val="001B47F4"/>
    <w:rsid w:val="001B5943"/>
    <w:rsid w:val="001C5393"/>
    <w:rsid w:val="001E3162"/>
    <w:rsid w:val="001E3A4C"/>
    <w:rsid w:val="001E47A7"/>
    <w:rsid w:val="00206AF2"/>
    <w:rsid w:val="00214C70"/>
    <w:rsid w:val="00216094"/>
    <w:rsid w:val="002176C2"/>
    <w:rsid w:val="00225106"/>
    <w:rsid w:val="00234018"/>
    <w:rsid w:val="00235B25"/>
    <w:rsid w:val="00237D47"/>
    <w:rsid w:val="00243E85"/>
    <w:rsid w:val="00272C78"/>
    <w:rsid w:val="00276201"/>
    <w:rsid w:val="002768CD"/>
    <w:rsid w:val="00276CE4"/>
    <w:rsid w:val="002818B2"/>
    <w:rsid w:val="00285B9D"/>
    <w:rsid w:val="00287107"/>
    <w:rsid w:val="00291549"/>
    <w:rsid w:val="002928C6"/>
    <w:rsid w:val="002930AA"/>
    <w:rsid w:val="002A4B66"/>
    <w:rsid w:val="002B0C54"/>
    <w:rsid w:val="002B2094"/>
    <w:rsid w:val="002B2121"/>
    <w:rsid w:val="002B5CFE"/>
    <w:rsid w:val="002C1962"/>
    <w:rsid w:val="002C4B01"/>
    <w:rsid w:val="002D3475"/>
    <w:rsid w:val="002D6B21"/>
    <w:rsid w:val="002E6D2B"/>
    <w:rsid w:val="002F134D"/>
    <w:rsid w:val="003045BC"/>
    <w:rsid w:val="00340065"/>
    <w:rsid w:val="003455CB"/>
    <w:rsid w:val="003541A1"/>
    <w:rsid w:val="0036285E"/>
    <w:rsid w:val="00363086"/>
    <w:rsid w:val="003675BD"/>
    <w:rsid w:val="0037324C"/>
    <w:rsid w:val="00377A4F"/>
    <w:rsid w:val="00377C5A"/>
    <w:rsid w:val="00383105"/>
    <w:rsid w:val="00391049"/>
    <w:rsid w:val="003A0746"/>
    <w:rsid w:val="003A3234"/>
    <w:rsid w:val="003B715D"/>
    <w:rsid w:val="003C1A54"/>
    <w:rsid w:val="003D28BB"/>
    <w:rsid w:val="003D6E11"/>
    <w:rsid w:val="003E28A9"/>
    <w:rsid w:val="004003D8"/>
    <w:rsid w:val="00410470"/>
    <w:rsid w:val="00413227"/>
    <w:rsid w:val="0042017D"/>
    <w:rsid w:val="0042411B"/>
    <w:rsid w:val="00436E4E"/>
    <w:rsid w:val="004445CA"/>
    <w:rsid w:val="0044659B"/>
    <w:rsid w:val="004613BE"/>
    <w:rsid w:val="00466DDD"/>
    <w:rsid w:val="0047652D"/>
    <w:rsid w:val="00476770"/>
    <w:rsid w:val="00477A31"/>
    <w:rsid w:val="0048526D"/>
    <w:rsid w:val="00492172"/>
    <w:rsid w:val="00494E31"/>
    <w:rsid w:val="004B0EC4"/>
    <w:rsid w:val="004B39C1"/>
    <w:rsid w:val="004C0A33"/>
    <w:rsid w:val="004C3C6B"/>
    <w:rsid w:val="004C3E38"/>
    <w:rsid w:val="004C3F1A"/>
    <w:rsid w:val="004C5B54"/>
    <w:rsid w:val="004D10B1"/>
    <w:rsid w:val="004E123F"/>
    <w:rsid w:val="004F0EEA"/>
    <w:rsid w:val="004F5E3F"/>
    <w:rsid w:val="0050666D"/>
    <w:rsid w:val="00507CD2"/>
    <w:rsid w:val="005218D9"/>
    <w:rsid w:val="005446A9"/>
    <w:rsid w:val="00550FA1"/>
    <w:rsid w:val="0055777C"/>
    <w:rsid w:val="005768D6"/>
    <w:rsid w:val="00582550"/>
    <w:rsid w:val="005865DC"/>
    <w:rsid w:val="00587556"/>
    <w:rsid w:val="005B14FE"/>
    <w:rsid w:val="005B208F"/>
    <w:rsid w:val="005B5003"/>
    <w:rsid w:val="005C0316"/>
    <w:rsid w:val="00600441"/>
    <w:rsid w:val="00603CF9"/>
    <w:rsid w:val="00605A6F"/>
    <w:rsid w:val="0061037D"/>
    <w:rsid w:val="0061417D"/>
    <w:rsid w:val="006167D7"/>
    <w:rsid w:val="00622042"/>
    <w:rsid w:val="00626048"/>
    <w:rsid w:val="006307BE"/>
    <w:rsid w:val="00630CD4"/>
    <w:rsid w:val="0063268D"/>
    <w:rsid w:val="00646BFE"/>
    <w:rsid w:val="006611A9"/>
    <w:rsid w:val="00672EC7"/>
    <w:rsid w:val="00676186"/>
    <w:rsid w:val="006819D1"/>
    <w:rsid w:val="00687A40"/>
    <w:rsid w:val="0069277B"/>
    <w:rsid w:val="006964F7"/>
    <w:rsid w:val="00697EEC"/>
    <w:rsid w:val="006B2B04"/>
    <w:rsid w:val="006C587B"/>
    <w:rsid w:val="006F0545"/>
    <w:rsid w:val="006F1A03"/>
    <w:rsid w:val="00721A9D"/>
    <w:rsid w:val="00735BB0"/>
    <w:rsid w:val="0074145C"/>
    <w:rsid w:val="00741B74"/>
    <w:rsid w:val="00742E7E"/>
    <w:rsid w:val="007577B6"/>
    <w:rsid w:val="00761DD7"/>
    <w:rsid w:val="00762995"/>
    <w:rsid w:val="00775351"/>
    <w:rsid w:val="0077693E"/>
    <w:rsid w:val="00780952"/>
    <w:rsid w:val="007908FD"/>
    <w:rsid w:val="00793070"/>
    <w:rsid w:val="007935D5"/>
    <w:rsid w:val="007A3B25"/>
    <w:rsid w:val="007B1339"/>
    <w:rsid w:val="007C069C"/>
    <w:rsid w:val="007C38FF"/>
    <w:rsid w:val="007D701A"/>
    <w:rsid w:val="007D702A"/>
    <w:rsid w:val="007E0976"/>
    <w:rsid w:val="008111A4"/>
    <w:rsid w:val="00814211"/>
    <w:rsid w:val="00821015"/>
    <w:rsid w:val="00823970"/>
    <w:rsid w:val="00831DB1"/>
    <w:rsid w:val="00841A2D"/>
    <w:rsid w:val="0084317D"/>
    <w:rsid w:val="008456D4"/>
    <w:rsid w:val="00850591"/>
    <w:rsid w:val="00876AB6"/>
    <w:rsid w:val="00877609"/>
    <w:rsid w:val="008805A5"/>
    <w:rsid w:val="008940C5"/>
    <w:rsid w:val="008A3973"/>
    <w:rsid w:val="008B32E2"/>
    <w:rsid w:val="008B3DD9"/>
    <w:rsid w:val="008B67DC"/>
    <w:rsid w:val="008D5AF2"/>
    <w:rsid w:val="008F0410"/>
    <w:rsid w:val="008F050B"/>
    <w:rsid w:val="0090241B"/>
    <w:rsid w:val="00914631"/>
    <w:rsid w:val="009214B4"/>
    <w:rsid w:val="009225E9"/>
    <w:rsid w:val="00925517"/>
    <w:rsid w:val="00926559"/>
    <w:rsid w:val="0093295C"/>
    <w:rsid w:val="00933C5B"/>
    <w:rsid w:val="00935A2A"/>
    <w:rsid w:val="00935AF7"/>
    <w:rsid w:val="00941BD4"/>
    <w:rsid w:val="00954861"/>
    <w:rsid w:val="00960091"/>
    <w:rsid w:val="009616B9"/>
    <w:rsid w:val="0097545A"/>
    <w:rsid w:val="0098061F"/>
    <w:rsid w:val="00982F82"/>
    <w:rsid w:val="00987330"/>
    <w:rsid w:val="00990DB9"/>
    <w:rsid w:val="00991500"/>
    <w:rsid w:val="00992442"/>
    <w:rsid w:val="009956EA"/>
    <w:rsid w:val="00995D5B"/>
    <w:rsid w:val="009A2F7B"/>
    <w:rsid w:val="009A64B6"/>
    <w:rsid w:val="009A753A"/>
    <w:rsid w:val="009C7A3B"/>
    <w:rsid w:val="009D29F0"/>
    <w:rsid w:val="009D3F17"/>
    <w:rsid w:val="009E69B5"/>
    <w:rsid w:val="009F60A5"/>
    <w:rsid w:val="00A06E0E"/>
    <w:rsid w:val="00A07C67"/>
    <w:rsid w:val="00A132D6"/>
    <w:rsid w:val="00A21F0F"/>
    <w:rsid w:val="00A238D1"/>
    <w:rsid w:val="00A374D9"/>
    <w:rsid w:val="00A40D3F"/>
    <w:rsid w:val="00A441BE"/>
    <w:rsid w:val="00A573D9"/>
    <w:rsid w:val="00A65AD2"/>
    <w:rsid w:val="00A738B4"/>
    <w:rsid w:val="00A80CAC"/>
    <w:rsid w:val="00A82736"/>
    <w:rsid w:val="00AA0850"/>
    <w:rsid w:val="00AA1FC1"/>
    <w:rsid w:val="00AB25A7"/>
    <w:rsid w:val="00AC35E6"/>
    <w:rsid w:val="00AD30F0"/>
    <w:rsid w:val="00AD4F5B"/>
    <w:rsid w:val="00AE6268"/>
    <w:rsid w:val="00AE7D2B"/>
    <w:rsid w:val="00AF0C28"/>
    <w:rsid w:val="00AF51B9"/>
    <w:rsid w:val="00AF6E93"/>
    <w:rsid w:val="00B03BA4"/>
    <w:rsid w:val="00B06CD1"/>
    <w:rsid w:val="00B168E4"/>
    <w:rsid w:val="00B176FF"/>
    <w:rsid w:val="00B227A3"/>
    <w:rsid w:val="00B24BC9"/>
    <w:rsid w:val="00B251E6"/>
    <w:rsid w:val="00B272B6"/>
    <w:rsid w:val="00B32E31"/>
    <w:rsid w:val="00B36C71"/>
    <w:rsid w:val="00B602AD"/>
    <w:rsid w:val="00B60D1D"/>
    <w:rsid w:val="00B662BB"/>
    <w:rsid w:val="00B72BB4"/>
    <w:rsid w:val="00B72C37"/>
    <w:rsid w:val="00B93F4C"/>
    <w:rsid w:val="00B94B19"/>
    <w:rsid w:val="00B9601C"/>
    <w:rsid w:val="00BA1C55"/>
    <w:rsid w:val="00BA238A"/>
    <w:rsid w:val="00BB03FC"/>
    <w:rsid w:val="00BC580B"/>
    <w:rsid w:val="00BD2C0C"/>
    <w:rsid w:val="00BE076E"/>
    <w:rsid w:val="00BE23E5"/>
    <w:rsid w:val="00BE4196"/>
    <w:rsid w:val="00BF5F29"/>
    <w:rsid w:val="00C008BB"/>
    <w:rsid w:val="00C01B94"/>
    <w:rsid w:val="00C10E7D"/>
    <w:rsid w:val="00C1468D"/>
    <w:rsid w:val="00C14F1B"/>
    <w:rsid w:val="00C20789"/>
    <w:rsid w:val="00C3612E"/>
    <w:rsid w:val="00C415C0"/>
    <w:rsid w:val="00C453EA"/>
    <w:rsid w:val="00C6032D"/>
    <w:rsid w:val="00C631A6"/>
    <w:rsid w:val="00C6325F"/>
    <w:rsid w:val="00C64226"/>
    <w:rsid w:val="00C67436"/>
    <w:rsid w:val="00C7028F"/>
    <w:rsid w:val="00C824A6"/>
    <w:rsid w:val="00C92A44"/>
    <w:rsid w:val="00CA5DE9"/>
    <w:rsid w:val="00CA5EAD"/>
    <w:rsid w:val="00CB61D7"/>
    <w:rsid w:val="00CC0E10"/>
    <w:rsid w:val="00CC6F68"/>
    <w:rsid w:val="00CD0829"/>
    <w:rsid w:val="00CD0933"/>
    <w:rsid w:val="00CE547D"/>
    <w:rsid w:val="00CF3B1A"/>
    <w:rsid w:val="00CF5226"/>
    <w:rsid w:val="00CF618E"/>
    <w:rsid w:val="00D0612C"/>
    <w:rsid w:val="00D11102"/>
    <w:rsid w:val="00D12BE6"/>
    <w:rsid w:val="00D152AB"/>
    <w:rsid w:val="00D15661"/>
    <w:rsid w:val="00D172BA"/>
    <w:rsid w:val="00D26E86"/>
    <w:rsid w:val="00D3161C"/>
    <w:rsid w:val="00D33146"/>
    <w:rsid w:val="00D42DF5"/>
    <w:rsid w:val="00D4778E"/>
    <w:rsid w:val="00D52F69"/>
    <w:rsid w:val="00D61033"/>
    <w:rsid w:val="00D610C4"/>
    <w:rsid w:val="00D6509A"/>
    <w:rsid w:val="00D670B1"/>
    <w:rsid w:val="00D77628"/>
    <w:rsid w:val="00D80802"/>
    <w:rsid w:val="00D83F2A"/>
    <w:rsid w:val="00D95F0E"/>
    <w:rsid w:val="00D9768B"/>
    <w:rsid w:val="00DB4C20"/>
    <w:rsid w:val="00DB5FC3"/>
    <w:rsid w:val="00DB797E"/>
    <w:rsid w:val="00DD20F5"/>
    <w:rsid w:val="00DD415B"/>
    <w:rsid w:val="00DD4260"/>
    <w:rsid w:val="00DE3CA0"/>
    <w:rsid w:val="00DE5340"/>
    <w:rsid w:val="00DF314F"/>
    <w:rsid w:val="00E03D67"/>
    <w:rsid w:val="00E22102"/>
    <w:rsid w:val="00E22D65"/>
    <w:rsid w:val="00E2607A"/>
    <w:rsid w:val="00E350AC"/>
    <w:rsid w:val="00E35DBB"/>
    <w:rsid w:val="00E43140"/>
    <w:rsid w:val="00E44680"/>
    <w:rsid w:val="00E4667F"/>
    <w:rsid w:val="00E47F0A"/>
    <w:rsid w:val="00E6457B"/>
    <w:rsid w:val="00E730E9"/>
    <w:rsid w:val="00E75AB1"/>
    <w:rsid w:val="00E862B8"/>
    <w:rsid w:val="00E978BD"/>
    <w:rsid w:val="00EB688C"/>
    <w:rsid w:val="00ED0624"/>
    <w:rsid w:val="00EE4F1C"/>
    <w:rsid w:val="00EF348E"/>
    <w:rsid w:val="00EF7E3B"/>
    <w:rsid w:val="00F00639"/>
    <w:rsid w:val="00F16D5C"/>
    <w:rsid w:val="00F30B4F"/>
    <w:rsid w:val="00F314CB"/>
    <w:rsid w:val="00F3197F"/>
    <w:rsid w:val="00F466E9"/>
    <w:rsid w:val="00F5172B"/>
    <w:rsid w:val="00F5259A"/>
    <w:rsid w:val="00F676B3"/>
    <w:rsid w:val="00F767AB"/>
    <w:rsid w:val="00F77380"/>
    <w:rsid w:val="00F92E0D"/>
    <w:rsid w:val="00FA625F"/>
    <w:rsid w:val="00FC1CA4"/>
    <w:rsid w:val="00FD1C1F"/>
    <w:rsid w:val="00FD344F"/>
    <w:rsid w:val="00FF0857"/>
    <w:rsid w:val="00FF0E5A"/>
    <w:rsid w:val="00FF650F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14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63086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F1C"/>
    <w:pPr>
      <w:keepNext/>
      <w:keepLines/>
      <w:spacing w:before="240" w:after="240"/>
      <w:jc w:val="center"/>
      <w:outlineLvl w:val="0"/>
    </w:pPr>
    <w:rPr>
      <w:rFonts w:ascii="Calibri Light" w:eastAsiaTheme="majorEastAsia" w:hAnsi="Calibri Light" w:cstheme="majorBidi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21A9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tLeast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17"/>
      <w:szCs w:val="26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63086"/>
    <w:rPr>
      <w:u w:val="single"/>
    </w:rPr>
  </w:style>
  <w:style w:type="table" w:customStyle="1" w:styleId="TableNormal">
    <w:name w:val="Table Normal"/>
    <w:rsid w:val="003630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63086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A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AB6"/>
    <w:rPr>
      <w:rFonts w:ascii="Segoe UI" w:hAnsi="Segoe UI" w:cs="Segoe UI"/>
      <w:sz w:val="18"/>
      <w:szCs w:val="18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1A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1A5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A54"/>
    <w:rPr>
      <w:b/>
      <w:bCs/>
      <w:lang w:val="en-US" w:eastAsia="en-US"/>
    </w:rPr>
  </w:style>
  <w:style w:type="paragraph" w:customStyle="1" w:styleId="Domylne">
    <w:name w:val="Domyślne"/>
    <w:rsid w:val="00E35DBB"/>
    <w:rPr>
      <w:rFonts w:ascii="Helvetica" w:hAnsi="Helvetica" w:cs="Arial Unicode MS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0033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56" w:lineRule="auto"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33FE"/>
    <w:rPr>
      <w:rFonts w:asciiTheme="minorHAnsi" w:eastAsiaTheme="minorEastAsia" w:hAnsiTheme="minorHAnsi" w:cstheme="minorBidi"/>
      <w:sz w:val="22"/>
      <w:szCs w:val="22"/>
      <w:bdr w:val="none" w:sz="0" w:space="0" w:color="auto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A9D"/>
    <w:rPr>
      <w:rFonts w:asciiTheme="majorHAnsi" w:eastAsiaTheme="majorEastAsia" w:hAnsiTheme="majorHAnsi" w:cstheme="majorBidi"/>
      <w:b/>
      <w:bCs/>
      <w:i/>
      <w:color w:val="000000" w:themeColor="text1"/>
      <w:sz w:val="17"/>
      <w:szCs w:val="26"/>
      <w:bdr w:val="none" w:sz="0" w:space="0" w:color="auto"/>
      <w:lang w:val="en-US" w:eastAsia="en-US"/>
    </w:rPr>
  </w:style>
  <w:style w:type="paragraph" w:styleId="Poprawka">
    <w:name w:val="Revision"/>
    <w:hidden/>
    <w:uiPriority w:val="99"/>
    <w:semiHidden/>
    <w:rsid w:val="00CD08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5865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5D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865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5DC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2E6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26559"/>
    <w:rPr>
      <w:color w:val="FF00FF" w:themeColor="followedHyperlink"/>
      <w:u w:val="single"/>
    </w:rPr>
  </w:style>
  <w:style w:type="paragraph" w:styleId="Akapitzlist">
    <w:name w:val="List Paragraph"/>
    <w:aliases w:val="Resume Title,Citation List,Ha,List Paragraph1,Body,List Paragraph_Table bullets,Bullet List Paragraph,Listes,Paragraphe de liste 2,Reference list,Lettre d'introduction,Paragrafo elenco,1st level - Bullet List Paragraph,Yellow Bullet"/>
    <w:basedOn w:val="Normalny"/>
    <w:link w:val="AkapitzlistZnak"/>
    <w:uiPriority w:val="34"/>
    <w:qFormat/>
    <w:rsid w:val="00113C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288" w:lineRule="auto"/>
      <w:ind w:left="720" w:firstLine="357"/>
      <w:contextualSpacing/>
      <w:jc w:val="both"/>
    </w:pPr>
    <w:rPr>
      <w:rFonts w:asciiTheme="minorHAnsi" w:eastAsiaTheme="minorHAnsi" w:hAnsiTheme="minorHAnsi"/>
      <w:bdr w:val="none" w:sz="0" w:space="0" w:color="auto"/>
      <w:lang w:val="pl-PL" w:eastAsia="pl-PL"/>
    </w:rPr>
  </w:style>
  <w:style w:type="character" w:customStyle="1" w:styleId="AkapitzlistZnak">
    <w:name w:val="Akapit z listą Znak"/>
    <w:aliases w:val="Resume Title Znak,Citation List Znak,Ha Znak,List Paragraph1 Znak,Body Znak,List Paragraph_Table bullets Znak,Bullet List Paragraph Znak,Listes Znak,Paragraphe de liste 2 Znak,Reference list Znak,Lettre d'introduction Znak"/>
    <w:basedOn w:val="Domylnaczcionkaakapitu"/>
    <w:link w:val="Akapitzlist"/>
    <w:uiPriority w:val="34"/>
    <w:locked/>
    <w:rsid w:val="00113CC5"/>
    <w:rPr>
      <w:rFonts w:asciiTheme="minorHAnsi" w:eastAsiaTheme="minorHAnsi" w:hAnsiTheme="minorHAnsi"/>
      <w:sz w:val="24"/>
      <w:szCs w:val="24"/>
      <w:bdr w:val="none" w:sz="0" w:space="0" w:color="auto"/>
    </w:rPr>
  </w:style>
  <w:style w:type="paragraph" w:customStyle="1" w:styleId="Styl2">
    <w:name w:val="Styl2"/>
    <w:basedOn w:val="Normalny"/>
    <w:link w:val="Styl2Znak"/>
    <w:autoRedefine/>
    <w:qFormat/>
    <w:rsid w:val="00B32E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ind w:left="357"/>
      <w:jc w:val="both"/>
      <w:outlineLvl w:val="0"/>
    </w:pPr>
    <w:rPr>
      <w:rFonts w:ascii="Arial" w:eastAsiaTheme="minorHAnsi" w:hAnsi="Arial" w:cs="Arial"/>
      <w:b/>
      <w:smallCaps/>
      <w:color w:val="2F759E" w:themeColor="accent1" w:themeShade="BF"/>
      <w:szCs w:val="32"/>
      <w:bdr w:val="none" w:sz="0" w:space="0" w:color="auto"/>
      <w:lang w:val="pl-PL" w:eastAsia="pl-PL"/>
    </w:rPr>
  </w:style>
  <w:style w:type="character" w:customStyle="1" w:styleId="Styl2Znak">
    <w:name w:val="Styl2 Znak"/>
    <w:basedOn w:val="Domylnaczcionkaakapitu"/>
    <w:link w:val="Styl2"/>
    <w:rsid w:val="00B32E31"/>
    <w:rPr>
      <w:rFonts w:ascii="Arial" w:eastAsiaTheme="minorHAnsi" w:hAnsi="Arial" w:cs="Arial"/>
      <w:b/>
      <w:smallCaps/>
      <w:color w:val="2F759E" w:themeColor="accent1" w:themeShade="BF"/>
      <w:sz w:val="24"/>
      <w:szCs w:val="32"/>
      <w:bdr w:val="none" w:sz="0" w:space="0" w:color="auto"/>
    </w:rPr>
  </w:style>
  <w:style w:type="paragraph" w:customStyle="1" w:styleId="Tre">
    <w:name w:val="Treść"/>
    <w:rsid w:val="00243E85"/>
    <w:rPr>
      <w:rFonts w:ascii="Helvetica" w:hAnsi="Helvetica" w:cs="Arial Unicode MS"/>
      <w:color w:val="000000"/>
      <w:sz w:val="22"/>
      <w:szCs w:val="22"/>
    </w:rPr>
  </w:style>
  <w:style w:type="paragraph" w:styleId="Bezodstpw">
    <w:name w:val="No Spacing"/>
    <w:aliases w:val="Tekst"/>
    <w:link w:val="BezodstpwZnak"/>
    <w:uiPriority w:val="1"/>
    <w:qFormat/>
    <w:rsid w:val="001567EF"/>
    <w:pPr>
      <w:spacing w:after="120"/>
    </w:pPr>
    <w:rPr>
      <w:rFonts w:ascii="Calibri" w:hAnsi="Calibri"/>
      <w:szCs w:val="24"/>
      <w:lang w:eastAsia="en-US"/>
    </w:rPr>
  </w:style>
  <w:style w:type="paragraph" w:customStyle="1" w:styleId="Wypowied">
    <w:name w:val="Wypowiedź"/>
    <w:basedOn w:val="Bezodstpw"/>
    <w:link w:val="WypowiedZnak"/>
    <w:qFormat/>
    <w:rsid w:val="00E862B8"/>
    <w:pPr>
      <w:pBdr>
        <w:top w:val="none" w:sz="0" w:space="0" w:color="auto"/>
        <w:left w:val="single" w:sz="18" w:space="4" w:color="D7DF23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40"/>
    </w:pPr>
    <w:rPr>
      <w:i/>
      <w:u w:color="FF0000"/>
    </w:rPr>
  </w:style>
  <w:style w:type="character" w:customStyle="1" w:styleId="Nagwek1Znak">
    <w:name w:val="Nagłówek 1 Znak"/>
    <w:basedOn w:val="Domylnaczcionkaakapitu"/>
    <w:link w:val="Nagwek1"/>
    <w:uiPriority w:val="9"/>
    <w:rsid w:val="00EE4F1C"/>
    <w:rPr>
      <w:rFonts w:ascii="Calibri Light" w:eastAsiaTheme="majorEastAsia" w:hAnsi="Calibri Light" w:cstheme="majorBidi"/>
      <w:sz w:val="32"/>
      <w:szCs w:val="32"/>
      <w:lang w:eastAsia="en-US"/>
    </w:rPr>
  </w:style>
  <w:style w:type="character" w:customStyle="1" w:styleId="BezodstpwZnak">
    <w:name w:val="Bez odstępów Znak"/>
    <w:aliases w:val="Tekst Znak"/>
    <w:basedOn w:val="Domylnaczcionkaakapitu"/>
    <w:link w:val="Bezodstpw"/>
    <w:uiPriority w:val="1"/>
    <w:rsid w:val="001567EF"/>
    <w:rPr>
      <w:rFonts w:ascii="Calibri" w:hAnsi="Calibri"/>
      <w:szCs w:val="24"/>
      <w:lang w:eastAsia="en-US"/>
    </w:rPr>
  </w:style>
  <w:style w:type="character" w:customStyle="1" w:styleId="WypowiedZnak">
    <w:name w:val="Wypowiedź Znak"/>
    <w:basedOn w:val="BezodstpwZnak"/>
    <w:link w:val="Wypowied"/>
    <w:rsid w:val="00E862B8"/>
    <w:rPr>
      <w:rFonts w:ascii="Calibri" w:hAnsi="Calibri"/>
      <w:i/>
      <w:szCs w:val="24"/>
      <w:u w:color="FF0000"/>
      <w:lang w:eastAsia="en-US"/>
    </w:rPr>
  </w:style>
  <w:style w:type="paragraph" w:customStyle="1" w:styleId="Lead">
    <w:name w:val="Lead"/>
    <w:basedOn w:val="Bezodstpw"/>
    <w:link w:val="LeadZnak"/>
    <w:qFormat/>
    <w:rsid w:val="00C008BB"/>
    <w:rPr>
      <w:b/>
      <w:u w:color="FF0000"/>
    </w:rPr>
  </w:style>
  <w:style w:type="character" w:styleId="Uwydatnienie">
    <w:name w:val="Emphasis"/>
    <w:basedOn w:val="Domylnaczcionkaakapitu"/>
    <w:uiPriority w:val="20"/>
    <w:qFormat/>
    <w:rsid w:val="00C008BB"/>
    <w:rPr>
      <w:i/>
      <w:iCs/>
    </w:rPr>
  </w:style>
  <w:style w:type="character" w:customStyle="1" w:styleId="LeadZnak">
    <w:name w:val="Lead Znak"/>
    <w:basedOn w:val="BezodstpwZnak"/>
    <w:link w:val="Lead"/>
    <w:rsid w:val="00C008BB"/>
    <w:rPr>
      <w:rFonts w:ascii="Calibri" w:hAnsi="Calibri"/>
      <w:b/>
      <w:szCs w:val="24"/>
      <w:u w:color="FF0000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E4F1C"/>
    <w:pPr>
      <w:spacing w:before="240" w:after="240"/>
      <w:contextualSpacing/>
      <w:jc w:val="center"/>
    </w:pPr>
    <w:rPr>
      <w:rFonts w:ascii="Calibri Light" w:eastAsiaTheme="majorEastAsia" w:hAnsi="Calibri Light" w:cstheme="majorBidi"/>
      <w:spacing w:val="-10"/>
      <w:kern w:val="28"/>
      <w:sz w:val="32"/>
      <w:szCs w:val="5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EE4F1C"/>
    <w:rPr>
      <w:rFonts w:ascii="Calibri Light" w:eastAsiaTheme="majorEastAsia" w:hAnsi="Calibri Light" w:cstheme="majorBidi"/>
      <w:spacing w:val="-10"/>
      <w:kern w:val="28"/>
      <w:sz w:val="32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4F1C"/>
    <w:pPr>
      <w:numPr>
        <w:ilvl w:val="1"/>
      </w:numPr>
    </w:pPr>
    <w:rPr>
      <w:rFonts w:ascii="Calibri Light" w:eastAsiaTheme="minorEastAsia" w:hAnsi="Calibri Light" w:cstheme="minorBidi"/>
      <w:b/>
      <w:spacing w:val="15"/>
      <w:sz w:val="22"/>
      <w:szCs w:val="22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EE4F1C"/>
    <w:rPr>
      <w:rFonts w:ascii="Calibri Light" w:eastAsiaTheme="minorEastAsia" w:hAnsi="Calibri Light" w:cstheme="minorBidi"/>
      <w:b/>
      <w:spacing w:val="15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63086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F1C"/>
    <w:pPr>
      <w:keepNext/>
      <w:keepLines/>
      <w:spacing w:before="240" w:after="240"/>
      <w:jc w:val="center"/>
      <w:outlineLvl w:val="0"/>
    </w:pPr>
    <w:rPr>
      <w:rFonts w:ascii="Calibri Light" w:eastAsiaTheme="majorEastAsia" w:hAnsi="Calibri Light" w:cstheme="majorBidi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21A9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tLeast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17"/>
      <w:szCs w:val="26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63086"/>
    <w:rPr>
      <w:u w:val="single"/>
    </w:rPr>
  </w:style>
  <w:style w:type="table" w:customStyle="1" w:styleId="TableNormal">
    <w:name w:val="Table Normal"/>
    <w:rsid w:val="003630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63086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A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AB6"/>
    <w:rPr>
      <w:rFonts w:ascii="Segoe UI" w:hAnsi="Segoe UI" w:cs="Segoe UI"/>
      <w:sz w:val="18"/>
      <w:szCs w:val="18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1A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1A5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A54"/>
    <w:rPr>
      <w:b/>
      <w:bCs/>
      <w:lang w:val="en-US" w:eastAsia="en-US"/>
    </w:rPr>
  </w:style>
  <w:style w:type="paragraph" w:customStyle="1" w:styleId="Domylne">
    <w:name w:val="Domyślne"/>
    <w:rsid w:val="00E35DBB"/>
    <w:rPr>
      <w:rFonts w:ascii="Helvetica" w:hAnsi="Helvetica" w:cs="Arial Unicode MS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0033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56" w:lineRule="auto"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33FE"/>
    <w:rPr>
      <w:rFonts w:asciiTheme="minorHAnsi" w:eastAsiaTheme="minorEastAsia" w:hAnsiTheme="minorHAnsi" w:cstheme="minorBidi"/>
      <w:sz w:val="22"/>
      <w:szCs w:val="22"/>
      <w:bdr w:val="none" w:sz="0" w:space="0" w:color="auto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A9D"/>
    <w:rPr>
      <w:rFonts w:asciiTheme="majorHAnsi" w:eastAsiaTheme="majorEastAsia" w:hAnsiTheme="majorHAnsi" w:cstheme="majorBidi"/>
      <w:b/>
      <w:bCs/>
      <w:i/>
      <w:color w:val="000000" w:themeColor="text1"/>
      <w:sz w:val="17"/>
      <w:szCs w:val="26"/>
      <w:bdr w:val="none" w:sz="0" w:space="0" w:color="auto"/>
      <w:lang w:val="en-US" w:eastAsia="en-US"/>
    </w:rPr>
  </w:style>
  <w:style w:type="paragraph" w:styleId="Poprawka">
    <w:name w:val="Revision"/>
    <w:hidden/>
    <w:uiPriority w:val="99"/>
    <w:semiHidden/>
    <w:rsid w:val="00CD08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5865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5D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865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5DC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2E6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26559"/>
    <w:rPr>
      <w:color w:val="FF00FF" w:themeColor="followedHyperlink"/>
      <w:u w:val="single"/>
    </w:rPr>
  </w:style>
  <w:style w:type="paragraph" w:styleId="Akapitzlist">
    <w:name w:val="List Paragraph"/>
    <w:aliases w:val="Resume Title,Citation List,Ha,List Paragraph1,Body,List Paragraph_Table bullets,Bullet List Paragraph,Listes,Paragraphe de liste 2,Reference list,Lettre d'introduction,Paragrafo elenco,1st level - Bullet List Paragraph,Yellow Bullet"/>
    <w:basedOn w:val="Normalny"/>
    <w:link w:val="AkapitzlistZnak"/>
    <w:uiPriority w:val="34"/>
    <w:qFormat/>
    <w:rsid w:val="00113C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288" w:lineRule="auto"/>
      <w:ind w:left="720" w:firstLine="357"/>
      <w:contextualSpacing/>
      <w:jc w:val="both"/>
    </w:pPr>
    <w:rPr>
      <w:rFonts w:asciiTheme="minorHAnsi" w:eastAsiaTheme="minorHAnsi" w:hAnsiTheme="minorHAnsi"/>
      <w:bdr w:val="none" w:sz="0" w:space="0" w:color="auto"/>
      <w:lang w:val="pl-PL" w:eastAsia="pl-PL"/>
    </w:rPr>
  </w:style>
  <w:style w:type="character" w:customStyle="1" w:styleId="AkapitzlistZnak">
    <w:name w:val="Akapit z listą Znak"/>
    <w:aliases w:val="Resume Title Znak,Citation List Znak,Ha Znak,List Paragraph1 Znak,Body Znak,List Paragraph_Table bullets Znak,Bullet List Paragraph Znak,Listes Znak,Paragraphe de liste 2 Znak,Reference list Znak,Lettre d'introduction Znak"/>
    <w:basedOn w:val="Domylnaczcionkaakapitu"/>
    <w:link w:val="Akapitzlist"/>
    <w:uiPriority w:val="34"/>
    <w:locked/>
    <w:rsid w:val="00113CC5"/>
    <w:rPr>
      <w:rFonts w:asciiTheme="minorHAnsi" w:eastAsiaTheme="minorHAnsi" w:hAnsiTheme="minorHAnsi"/>
      <w:sz w:val="24"/>
      <w:szCs w:val="24"/>
      <w:bdr w:val="none" w:sz="0" w:space="0" w:color="auto"/>
    </w:rPr>
  </w:style>
  <w:style w:type="paragraph" w:customStyle="1" w:styleId="Styl2">
    <w:name w:val="Styl2"/>
    <w:basedOn w:val="Normalny"/>
    <w:link w:val="Styl2Znak"/>
    <w:autoRedefine/>
    <w:qFormat/>
    <w:rsid w:val="00B32E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ind w:left="357"/>
      <w:jc w:val="both"/>
      <w:outlineLvl w:val="0"/>
    </w:pPr>
    <w:rPr>
      <w:rFonts w:ascii="Arial" w:eastAsiaTheme="minorHAnsi" w:hAnsi="Arial" w:cs="Arial"/>
      <w:b/>
      <w:smallCaps/>
      <w:color w:val="2F759E" w:themeColor="accent1" w:themeShade="BF"/>
      <w:szCs w:val="32"/>
      <w:bdr w:val="none" w:sz="0" w:space="0" w:color="auto"/>
      <w:lang w:val="pl-PL" w:eastAsia="pl-PL"/>
    </w:rPr>
  </w:style>
  <w:style w:type="character" w:customStyle="1" w:styleId="Styl2Znak">
    <w:name w:val="Styl2 Znak"/>
    <w:basedOn w:val="Domylnaczcionkaakapitu"/>
    <w:link w:val="Styl2"/>
    <w:rsid w:val="00B32E31"/>
    <w:rPr>
      <w:rFonts w:ascii="Arial" w:eastAsiaTheme="minorHAnsi" w:hAnsi="Arial" w:cs="Arial"/>
      <w:b/>
      <w:smallCaps/>
      <w:color w:val="2F759E" w:themeColor="accent1" w:themeShade="BF"/>
      <w:sz w:val="24"/>
      <w:szCs w:val="32"/>
      <w:bdr w:val="none" w:sz="0" w:space="0" w:color="auto"/>
    </w:rPr>
  </w:style>
  <w:style w:type="paragraph" w:customStyle="1" w:styleId="Tre">
    <w:name w:val="Treść"/>
    <w:rsid w:val="00243E85"/>
    <w:rPr>
      <w:rFonts w:ascii="Helvetica" w:hAnsi="Helvetica" w:cs="Arial Unicode MS"/>
      <w:color w:val="000000"/>
      <w:sz w:val="22"/>
      <w:szCs w:val="22"/>
    </w:rPr>
  </w:style>
  <w:style w:type="paragraph" w:styleId="Bezodstpw">
    <w:name w:val="No Spacing"/>
    <w:aliases w:val="Tekst"/>
    <w:link w:val="BezodstpwZnak"/>
    <w:uiPriority w:val="1"/>
    <w:qFormat/>
    <w:rsid w:val="001567EF"/>
    <w:pPr>
      <w:spacing w:after="120"/>
    </w:pPr>
    <w:rPr>
      <w:rFonts w:ascii="Calibri" w:hAnsi="Calibri"/>
      <w:szCs w:val="24"/>
      <w:lang w:eastAsia="en-US"/>
    </w:rPr>
  </w:style>
  <w:style w:type="paragraph" w:customStyle="1" w:styleId="Wypowied">
    <w:name w:val="Wypowiedź"/>
    <w:basedOn w:val="Bezodstpw"/>
    <w:link w:val="WypowiedZnak"/>
    <w:qFormat/>
    <w:rsid w:val="00E862B8"/>
    <w:pPr>
      <w:pBdr>
        <w:top w:val="none" w:sz="0" w:space="0" w:color="auto"/>
        <w:left w:val="single" w:sz="18" w:space="4" w:color="D7DF23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40"/>
    </w:pPr>
    <w:rPr>
      <w:i/>
      <w:u w:color="FF0000"/>
    </w:rPr>
  </w:style>
  <w:style w:type="character" w:customStyle="1" w:styleId="Nagwek1Znak">
    <w:name w:val="Nagłówek 1 Znak"/>
    <w:basedOn w:val="Domylnaczcionkaakapitu"/>
    <w:link w:val="Nagwek1"/>
    <w:uiPriority w:val="9"/>
    <w:rsid w:val="00EE4F1C"/>
    <w:rPr>
      <w:rFonts w:ascii="Calibri Light" w:eastAsiaTheme="majorEastAsia" w:hAnsi="Calibri Light" w:cstheme="majorBidi"/>
      <w:sz w:val="32"/>
      <w:szCs w:val="32"/>
      <w:lang w:eastAsia="en-US"/>
    </w:rPr>
  </w:style>
  <w:style w:type="character" w:customStyle="1" w:styleId="BezodstpwZnak">
    <w:name w:val="Bez odstępów Znak"/>
    <w:aliases w:val="Tekst Znak"/>
    <w:basedOn w:val="Domylnaczcionkaakapitu"/>
    <w:link w:val="Bezodstpw"/>
    <w:uiPriority w:val="1"/>
    <w:rsid w:val="001567EF"/>
    <w:rPr>
      <w:rFonts w:ascii="Calibri" w:hAnsi="Calibri"/>
      <w:szCs w:val="24"/>
      <w:lang w:eastAsia="en-US"/>
    </w:rPr>
  </w:style>
  <w:style w:type="character" w:customStyle="1" w:styleId="WypowiedZnak">
    <w:name w:val="Wypowiedź Znak"/>
    <w:basedOn w:val="BezodstpwZnak"/>
    <w:link w:val="Wypowied"/>
    <w:rsid w:val="00E862B8"/>
    <w:rPr>
      <w:rFonts w:ascii="Calibri" w:hAnsi="Calibri"/>
      <w:i/>
      <w:szCs w:val="24"/>
      <w:u w:color="FF0000"/>
      <w:lang w:eastAsia="en-US"/>
    </w:rPr>
  </w:style>
  <w:style w:type="paragraph" w:customStyle="1" w:styleId="Lead">
    <w:name w:val="Lead"/>
    <w:basedOn w:val="Bezodstpw"/>
    <w:link w:val="LeadZnak"/>
    <w:qFormat/>
    <w:rsid w:val="00C008BB"/>
    <w:rPr>
      <w:b/>
      <w:u w:color="FF0000"/>
    </w:rPr>
  </w:style>
  <w:style w:type="character" w:styleId="Uwydatnienie">
    <w:name w:val="Emphasis"/>
    <w:basedOn w:val="Domylnaczcionkaakapitu"/>
    <w:uiPriority w:val="20"/>
    <w:qFormat/>
    <w:rsid w:val="00C008BB"/>
    <w:rPr>
      <w:i/>
      <w:iCs/>
    </w:rPr>
  </w:style>
  <w:style w:type="character" w:customStyle="1" w:styleId="LeadZnak">
    <w:name w:val="Lead Znak"/>
    <w:basedOn w:val="BezodstpwZnak"/>
    <w:link w:val="Lead"/>
    <w:rsid w:val="00C008BB"/>
    <w:rPr>
      <w:rFonts w:ascii="Calibri" w:hAnsi="Calibri"/>
      <w:b/>
      <w:szCs w:val="24"/>
      <w:u w:color="FF0000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E4F1C"/>
    <w:pPr>
      <w:spacing w:before="240" w:after="240"/>
      <w:contextualSpacing/>
      <w:jc w:val="center"/>
    </w:pPr>
    <w:rPr>
      <w:rFonts w:ascii="Calibri Light" w:eastAsiaTheme="majorEastAsia" w:hAnsi="Calibri Light" w:cstheme="majorBidi"/>
      <w:spacing w:val="-10"/>
      <w:kern w:val="28"/>
      <w:sz w:val="32"/>
      <w:szCs w:val="5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EE4F1C"/>
    <w:rPr>
      <w:rFonts w:ascii="Calibri Light" w:eastAsiaTheme="majorEastAsia" w:hAnsi="Calibri Light" w:cstheme="majorBidi"/>
      <w:spacing w:val="-10"/>
      <w:kern w:val="28"/>
      <w:sz w:val="32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4F1C"/>
    <w:pPr>
      <w:numPr>
        <w:ilvl w:val="1"/>
      </w:numPr>
    </w:pPr>
    <w:rPr>
      <w:rFonts w:ascii="Calibri Light" w:eastAsiaTheme="minorEastAsia" w:hAnsi="Calibri Light" w:cstheme="minorBidi"/>
      <w:b/>
      <w:spacing w:val="15"/>
      <w:sz w:val="22"/>
      <w:szCs w:val="22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EE4F1C"/>
    <w:rPr>
      <w:rFonts w:ascii="Calibri Light" w:eastAsiaTheme="minorEastAsia" w:hAnsi="Calibri Light" w:cstheme="minorBidi"/>
      <w:b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5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52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6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0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37F0C-1FB3-47BF-B132-9439A2D4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Kobiela, Katarzyna</dc:creator>
  <cp:lastModifiedBy>Kamińska Natalia</cp:lastModifiedBy>
  <cp:revision>2</cp:revision>
  <cp:lastPrinted>2017-12-09T05:47:00Z</cp:lastPrinted>
  <dcterms:created xsi:type="dcterms:W3CDTF">2017-12-21T11:16:00Z</dcterms:created>
  <dcterms:modified xsi:type="dcterms:W3CDTF">2017-12-21T11:16:00Z</dcterms:modified>
</cp:coreProperties>
</file>