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356" w:type="dxa"/>
        <w:tblInd w:w="108" w:type="dxa"/>
        <w:shd w:val="clear" w:color="auto" w:fill="C6D9F1" w:themeFill="text2" w:themeFillTint="33"/>
        <w:tblLook w:val="04A0" w:firstRow="1" w:lastRow="0" w:firstColumn="1" w:lastColumn="0" w:noHBand="0" w:noVBand="1"/>
      </w:tblPr>
      <w:tblGrid>
        <w:gridCol w:w="9356"/>
      </w:tblGrid>
      <w:tr w:rsidR="00415124" w:rsidTr="00345941">
        <w:tc>
          <w:tcPr>
            <w:tcW w:w="9356" w:type="dxa"/>
            <w:shd w:val="clear" w:color="auto" w:fill="C6D9F1" w:themeFill="text2" w:themeFillTint="33"/>
          </w:tcPr>
          <w:p w:rsidR="00415124" w:rsidRPr="00C84C0C" w:rsidRDefault="00415124" w:rsidP="005E6D1D">
            <w:pPr>
              <w:spacing w:after="120" w:line="288" w:lineRule="auto"/>
              <w:ind w:left="37"/>
              <w:jc w:val="center"/>
              <w:rPr>
                <w:rFonts w:ascii="Segoe UI" w:eastAsia="Times New Roman" w:hAnsi="Segoe UI" w:cs="Segoe UI"/>
                <w:b/>
                <w:smallCaps/>
                <w:sz w:val="60"/>
                <w:szCs w:val="60"/>
              </w:rPr>
            </w:pPr>
            <w:bookmarkStart w:id="0" w:name="_GoBack"/>
            <w:bookmarkEnd w:id="0"/>
            <w:r w:rsidRPr="00C84C0C">
              <w:rPr>
                <w:rFonts w:ascii="Segoe UI" w:eastAsia="Times New Roman" w:hAnsi="Segoe UI" w:cs="Segoe UI"/>
                <w:b/>
                <w:smallCaps/>
                <w:sz w:val="60"/>
                <w:szCs w:val="60"/>
              </w:rPr>
              <w:t>White paper</w:t>
            </w:r>
          </w:p>
          <w:p w:rsidR="00415124" w:rsidRPr="00C84C0C" w:rsidRDefault="00415124" w:rsidP="005E6D1D">
            <w:pPr>
              <w:spacing w:after="120" w:line="288" w:lineRule="auto"/>
              <w:ind w:left="37"/>
              <w:jc w:val="center"/>
              <w:rPr>
                <w:rFonts w:ascii="Segoe UI" w:eastAsia="Times New Roman" w:hAnsi="Segoe UI" w:cs="Segoe UI"/>
                <w:b/>
                <w:sz w:val="40"/>
                <w:szCs w:val="40"/>
              </w:rPr>
            </w:pPr>
            <w:r w:rsidRPr="00C84C0C">
              <w:rPr>
                <w:rFonts w:ascii="Segoe UI" w:eastAsia="Times New Roman" w:hAnsi="Segoe UI" w:cs="Segoe UI"/>
                <w:b/>
                <w:sz w:val="40"/>
                <w:szCs w:val="40"/>
              </w:rPr>
              <w:t>on the Reform of the Polish Judiciary</w:t>
            </w:r>
          </w:p>
          <w:p w:rsidR="00415124" w:rsidRPr="00415124" w:rsidRDefault="00415124" w:rsidP="005E6D1D">
            <w:pPr>
              <w:spacing w:after="120" w:line="288" w:lineRule="auto"/>
              <w:ind w:left="37"/>
              <w:jc w:val="center"/>
              <w:rPr>
                <w:rFonts w:ascii="Segoe UI" w:eastAsia="Times New Roman" w:hAnsi="Segoe UI" w:cs="Segoe UI"/>
                <w:smallCaps/>
                <w:sz w:val="40"/>
                <w:szCs w:val="40"/>
              </w:rPr>
            </w:pPr>
            <w:r w:rsidRPr="002615D2">
              <w:rPr>
                <w:rFonts w:ascii="Segoe UI" w:eastAsia="Times New Roman" w:hAnsi="Segoe UI" w:cs="Segoe UI"/>
                <w:smallCaps/>
                <w:sz w:val="40"/>
                <w:szCs w:val="40"/>
              </w:rPr>
              <w:t>executive summary</w:t>
            </w:r>
          </w:p>
        </w:tc>
      </w:tr>
    </w:tbl>
    <w:p w:rsidR="005D051F" w:rsidRPr="00C84C0C" w:rsidRDefault="005D051F" w:rsidP="00985A3F">
      <w:pPr>
        <w:spacing w:after="120" w:line="288" w:lineRule="auto"/>
        <w:ind w:left="360"/>
        <w:jc w:val="center"/>
        <w:rPr>
          <w:rFonts w:ascii="Segoe UI" w:eastAsia="Times New Roman" w:hAnsi="Segoe UI" w:cs="Segoe UI"/>
          <w:smallCaps/>
          <w:sz w:val="40"/>
          <w:szCs w:val="40"/>
        </w:rPr>
      </w:pPr>
    </w:p>
    <w:p w:rsidR="00CB7E63" w:rsidRPr="004A33F0" w:rsidRDefault="00445266" w:rsidP="00C13538">
      <w:pPr>
        <w:pStyle w:val="Akapitzlist"/>
        <w:numPr>
          <w:ilvl w:val="0"/>
          <w:numId w:val="30"/>
        </w:numPr>
        <w:spacing w:after="120" w:line="288" w:lineRule="auto"/>
        <w:ind w:left="709" w:hanging="709"/>
        <w:jc w:val="both"/>
        <w:rPr>
          <w:rFonts w:ascii="Segoe UI" w:eastAsia="Times New Roman" w:hAnsi="Segoe UI" w:cs="Segoe UI"/>
          <w:b/>
          <w:smallCaps/>
          <w:sz w:val="28"/>
          <w:szCs w:val="28"/>
        </w:rPr>
      </w:pPr>
      <w:r w:rsidRPr="004A33F0">
        <w:rPr>
          <w:rFonts w:ascii="Segoe UI" w:eastAsia="Times New Roman" w:hAnsi="Segoe UI" w:cs="Segoe UI"/>
          <w:b/>
          <w:smallCaps/>
          <w:sz w:val="28"/>
          <w:szCs w:val="28"/>
        </w:rPr>
        <w:t xml:space="preserve">Why does Poland need </w:t>
      </w:r>
      <w:r w:rsidR="0040074E" w:rsidRPr="004A33F0">
        <w:rPr>
          <w:rFonts w:ascii="Segoe UI" w:eastAsia="Times New Roman" w:hAnsi="Segoe UI" w:cs="Segoe UI"/>
          <w:b/>
          <w:smallCaps/>
          <w:sz w:val="28"/>
          <w:szCs w:val="28"/>
        </w:rPr>
        <w:t>to</w:t>
      </w:r>
      <w:r w:rsidRPr="004A33F0">
        <w:rPr>
          <w:rFonts w:ascii="Segoe UI" w:eastAsia="Times New Roman" w:hAnsi="Segoe UI" w:cs="Segoe UI"/>
          <w:b/>
          <w:smallCaps/>
          <w:sz w:val="28"/>
          <w:szCs w:val="28"/>
        </w:rPr>
        <w:t xml:space="preserve"> reform its judiciary</w:t>
      </w:r>
      <w:r w:rsidR="008D7320" w:rsidRPr="004A33F0">
        <w:rPr>
          <w:rFonts w:ascii="Segoe UI" w:eastAsia="Times New Roman" w:hAnsi="Segoe UI" w:cs="Segoe UI"/>
          <w:b/>
          <w:smallCaps/>
          <w:sz w:val="28"/>
          <w:szCs w:val="28"/>
        </w:rPr>
        <w:t>?</w:t>
      </w:r>
    </w:p>
    <w:p w:rsidR="00274070" w:rsidRPr="004A33F0" w:rsidRDefault="00274070" w:rsidP="00E9559C">
      <w:pPr>
        <w:spacing w:after="120" w:line="288" w:lineRule="auto"/>
        <w:jc w:val="both"/>
        <w:rPr>
          <w:rFonts w:ascii="Segoe UI" w:eastAsia="Times New Roman" w:hAnsi="Segoe UI" w:cs="Segoe UI"/>
          <w:smallCaps/>
          <w:sz w:val="2"/>
          <w:szCs w:val="2"/>
        </w:rPr>
      </w:pPr>
    </w:p>
    <w:p w:rsidR="005F5D21" w:rsidRPr="00C84C0C" w:rsidRDefault="005F5D21" w:rsidP="005F5D21">
      <w:pPr>
        <w:pStyle w:val="Akapitzlist"/>
        <w:numPr>
          <w:ilvl w:val="0"/>
          <w:numId w:val="21"/>
        </w:numPr>
        <w:spacing w:after="120" w:line="288" w:lineRule="auto"/>
        <w:ind w:hanging="720"/>
        <w:contextualSpacing w:val="0"/>
        <w:jc w:val="both"/>
        <w:rPr>
          <w:rFonts w:ascii="Segoe UI" w:eastAsia="Times New Roman" w:hAnsi="Segoe UI" w:cs="Segoe UI"/>
          <w:b/>
          <w:sz w:val="24"/>
          <w:szCs w:val="24"/>
        </w:rPr>
      </w:pPr>
      <w:r w:rsidRPr="002615D2">
        <w:rPr>
          <w:rFonts w:ascii="Segoe UI" w:eastAsia="Times New Roman" w:hAnsi="Segoe UI" w:cs="Segoe UI"/>
          <w:b/>
          <w:sz w:val="24"/>
          <w:szCs w:val="24"/>
          <w:u w:val="single"/>
        </w:rPr>
        <w:t>Low public trust in the judiciary</w:t>
      </w:r>
      <w:r>
        <w:rPr>
          <w:rFonts w:ascii="Segoe UI" w:eastAsia="Times New Roman" w:hAnsi="Segoe UI" w:cs="Segoe UI"/>
          <w:b/>
          <w:sz w:val="24"/>
          <w:szCs w:val="24"/>
        </w:rPr>
        <w:t>.</w:t>
      </w:r>
      <w:r w:rsidR="008D7320" w:rsidRPr="005F5D21">
        <w:rPr>
          <w:rFonts w:ascii="Segoe UI" w:eastAsia="Times New Roman" w:hAnsi="Segoe UI" w:cs="Segoe UI"/>
          <w:sz w:val="24"/>
          <w:szCs w:val="24"/>
        </w:rPr>
        <w:t xml:space="preserve"> </w:t>
      </w:r>
      <w:r w:rsidRPr="005F5D21">
        <w:rPr>
          <w:rFonts w:ascii="Segoe UI" w:eastAsia="Times New Roman" w:hAnsi="Segoe UI" w:cs="Segoe UI"/>
          <w:sz w:val="24"/>
          <w:szCs w:val="24"/>
        </w:rPr>
        <w:t xml:space="preserve">Only </w:t>
      </w:r>
      <w:r w:rsidR="00D5404E" w:rsidRPr="005F5D21">
        <w:rPr>
          <w:rFonts w:ascii="Segoe UI" w:eastAsia="Times New Roman" w:hAnsi="Segoe UI" w:cs="Segoe UI"/>
          <w:sz w:val="24"/>
          <w:szCs w:val="24"/>
        </w:rPr>
        <w:t xml:space="preserve">24% </w:t>
      </w:r>
      <w:r w:rsidRPr="005F5D21">
        <w:rPr>
          <w:rFonts w:ascii="Segoe UI" w:eastAsia="Times New Roman" w:hAnsi="Segoe UI" w:cs="Segoe UI"/>
          <w:sz w:val="24"/>
          <w:szCs w:val="24"/>
        </w:rPr>
        <w:t>Poles believe</w:t>
      </w:r>
      <w:r w:rsidR="006D18A9" w:rsidRPr="005F5D21">
        <w:rPr>
          <w:rFonts w:ascii="Segoe UI" w:eastAsia="Times New Roman" w:hAnsi="Segoe UI" w:cs="Segoe UI"/>
          <w:sz w:val="24"/>
          <w:szCs w:val="24"/>
        </w:rPr>
        <w:t xml:space="preserve"> that</w:t>
      </w:r>
      <w:r w:rsidR="00B42128" w:rsidRPr="005F5D21">
        <w:rPr>
          <w:rFonts w:ascii="Segoe UI" w:eastAsia="Times New Roman" w:hAnsi="Segoe UI" w:cs="Segoe UI"/>
          <w:sz w:val="24"/>
          <w:szCs w:val="24"/>
        </w:rPr>
        <w:t xml:space="preserve"> the</w:t>
      </w:r>
      <w:r w:rsidR="006D18A9" w:rsidRPr="005F5D21">
        <w:rPr>
          <w:rFonts w:ascii="Segoe UI" w:eastAsia="Times New Roman" w:hAnsi="Segoe UI" w:cs="Segoe UI"/>
          <w:sz w:val="24"/>
          <w:szCs w:val="24"/>
        </w:rPr>
        <w:t xml:space="preserve"> courts and judges </w:t>
      </w:r>
      <w:r w:rsidRPr="005F5D21">
        <w:rPr>
          <w:rFonts w:ascii="Segoe UI" w:eastAsia="Times New Roman" w:hAnsi="Segoe UI" w:cs="Segoe UI"/>
          <w:sz w:val="24"/>
          <w:szCs w:val="24"/>
        </w:rPr>
        <w:t>are</w:t>
      </w:r>
      <w:r w:rsidR="00B42128" w:rsidRPr="005F5D21">
        <w:rPr>
          <w:rFonts w:ascii="Segoe UI" w:eastAsia="Times New Roman" w:hAnsi="Segoe UI" w:cs="Segoe UI"/>
          <w:sz w:val="24"/>
          <w:szCs w:val="24"/>
        </w:rPr>
        <w:t xml:space="preserve"> </w:t>
      </w:r>
      <w:r w:rsidR="006D18A9" w:rsidRPr="005F5D21">
        <w:rPr>
          <w:rFonts w:ascii="Segoe UI" w:eastAsia="Times New Roman" w:hAnsi="Segoe UI" w:cs="Segoe UI"/>
          <w:sz w:val="24"/>
          <w:szCs w:val="24"/>
        </w:rPr>
        <w:t>independent</w:t>
      </w:r>
      <w:r w:rsidR="00EE78A2" w:rsidRPr="005F5D21">
        <w:rPr>
          <w:rFonts w:ascii="Segoe UI" w:eastAsia="Times New Roman" w:hAnsi="Segoe UI" w:cs="Segoe UI"/>
          <w:sz w:val="24"/>
          <w:szCs w:val="24"/>
        </w:rPr>
        <w:t xml:space="preserve"> “always” or “in the overwhelming majority of rulings</w:t>
      </w:r>
      <w:r w:rsidR="003758EA" w:rsidRPr="005F5D21">
        <w:rPr>
          <w:rFonts w:ascii="Segoe UI" w:eastAsia="Times New Roman" w:hAnsi="Segoe UI" w:cs="Segoe UI"/>
          <w:sz w:val="24"/>
          <w:szCs w:val="24"/>
        </w:rPr>
        <w:t>.</w:t>
      </w:r>
      <w:r w:rsidRPr="005F5D21">
        <w:rPr>
          <w:rFonts w:ascii="Segoe UI" w:eastAsia="Times New Roman" w:hAnsi="Segoe UI" w:cs="Segoe UI"/>
          <w:sz w:val="24"/>
          <w:szCs w:val="24"/>
        </w:rPr>
        <w:t xml:space="preserve"> The </w:t>
      </w:r>
      <w:r w:rsidR="006D18A9" w:rsidRPr="005F5D21">
        <w:rPr>
          <w:rFonts w:ascii="Segoe UI" w:eastAsia="Times New Roman" w:hAnsi="Segoe UI" w:cs="Segoe UI"/>
          <w:sz w:val="24"/>
          <w:szCs w:val="24"/>
        </w:rPr>
        <w:t xml:space="preserve">judges themselves </w:t>
      </w:r>
      <w:r>
        <w:rPr>
          <w:rFonts w:ascii="Segoe UI" w:eastAsia="Times New Roman" w:hAnsi="Segoe UI" w:cs="Segoe UI"/>
          <w:sz w:val="24"/>
          <w:szCs w:val="24"/>
        </w:rPr>
        <w:t>see the flaws -</w:t>
      </w:r>
      <w:r w:rsidR="005844E3" w:rsidRPr="005F5D21">
        <w:rPr>
          <w:rFonts w:ascii="Segoe UI" w:eastAsia="Times New Roman" w:hAnsi="Segoe UI" w:cs="Segoe UI"/>
          <w:sz w:val="24"/>
          <w:szCs w:val="24"/>
        </w:rPr>
        <w:t xml:space="preserve"> o</w:t>
      </w:r>
      <w:r w:rsidR="006D18A9" w:rsidRPr="005F5D21">
        <w:rPr>
          <w:rFonts w:ascii="Segoe UI" w:eastAsia="Times New Roman" w:hAnsi="Segoe UI" w:cs="Segoe UI"/>
          <w:sz w:val="24"/>
          <w:szCs w:val="24"/>
        </w:rPr>
        <w:t xml:space="preserve">nly </w:t>
      </w:r>
      <w:r w:rsidR="0067322B">
        <w:rPr>
          <w:rFonts w:ascii="Segoe UI" w:eastAsia="Times New Roman" w:hAnsi="Segoe UI" w:cs="Segoe UI"/>
          <w:sz w:val="24"/>
          <w:szCs w:val="24"/>
        </w:rPr>
        <w:t>over 1/3 of them</w:t>
      </w:r>
      <w:r w:rsidR="00D5404E" w:rsidRPr="005F5D21">
        <w:rPr>
          <w:rFonts w:ascii="Segoe UI" w:eastAsia="Times New Roman" w:hAnsi="Segoe UI" w:cs="Segoe UI"/>
          <w:sz w:val="24"/>
          <w:szCs w:val="24"/>
        </w:rPr>
        <w:t xml:space="preserve"> </w:t>
      </w:r>
      <w:r>
        <w:rPr>
          <w:rFonts w:ascii="Segoe UI" w:eastAsia="Times New Roman" w:hAnsi="Segoe UI" w:cs="Segoe UI"/>
          <w:sz w:val="24"/>
          <w:szCs w:val="24"/>
        </w:rPr>
        <w:t>believe</w:t>
      </w:r>
      <w:r w:rsidR="000128AF">
        <w:rPr>
          <w:rFonts w:ascii="Segoe UI" w:eastAsia="Times New Roman" w:hAnsi="Segoe UI" w:cs="Segoe UI"/>
          <w:sz w:val="24"/>
          <w:szCs w:val="24"/>
        </w:rPr>
        <w:t>d</w:t>
      </w:r>
      <w:r>
        <w:rPr>
          <w:rFonts w:ascii="Segoe UI" w:eastAsia="Times New Roman" w:hAnsi="Segoe UI" w:cs="Segoe UI"/>
          <w:sz w:val="24"/>
          <w:szCs w:val="24"/>
        </w:rPr>
        <w:t xml:space="preserve"> that</w:t>
      </w:r>
      <w:r w:rsidR="006D18A9" w:rsidRPr="005F5D21">
        <w:rPr>
          <w:rFonts w:ascii="Segoe UI" w:eastAsia="Times New Roman" w:hAnsi="Segoe UI" w:cs="Segoe UI"/>
          <w:sz w:val="24"/>
          <w:szCs w:val="24"/>
        </w:rPr>
        <w:t xml:space="preserve"> </w:t>
      </w:r>
      <w:r w:rsidR="00077AF1">
        <w:rPr>
          <w:rFonts w:ascii="Segoe UI" w:eastAsia="Times New Roman" w:hAnsi="Segoe UI" w:cs="Segoe UI"/>
          <w:sz w:val="24"/>
          <w:szCs w:val="24"/>
        </w:rPr>
        <w:t xml:space="preserve">judicial </w:t>
      </w:r>
      <w:r w:rsidR="006D18A9" w:rsidRPr="005F5D21">
        <w:rPr>
          <w:rFonts w:ascii="Segoe UI" w:eastAsia="Times New Roman" w:hAnsi="Segoe UI" w:cs="Segoe UI"/>
          <w:sz w:val="24"/>
          <w:szCs w:val="24"/>
        </w:rPr>
        <w:t>prom</w:t>
      </w:r>
      <w:r w:rsidR="00D915F8" w:rsidRPr="005F5D21">
        <w:rPr>
          <w:rFonts w:ascii="Segoe UI" w:eastAsia="Times New Roman" w:hAnsi="Segoe UI" w:cs="Segoe UI"/>
          <w:sz w:val="24"/>
          <w:szCs w:val="24"/>
        </w:rPr>
        <w:t xml:space="preserve">otions were based </w:t>
      </w:r>
      <w:r w:rsidR="006F4C3E" w:rsidRPr="005F5D21">
        <w:rPr>
          <w:rFonts w:ascii="Segoe UI" w:eastAsia="Times New Roman" w:hAnsi="Segoe UI" w:cs="Segoe UI"/>
          <w:sz w:val="24"/>
          <w:szCs w:val="24"/>
        </w:rPr>
        <w:t xml:space="preserve">solely </w:t>
      </w:r>
      <w:r w:rsidR="00D915F8" w:rsidRPr="005F5D21">
        <w:rPr>
          <w:rFonts w:ascii="Segoe UI" w:eastAsia="Times New Roman" w:hAnsi="Segoe UI" w:cs="Segoe UI"/>
          <w:sz w:val="24"/>
          <w:szCs w:val="24"/>
        </w:rPr>
        <w:t>on merit</w:t>
      </w:r>
      <w:r w:rsidR="00166CF8">
        <w:rPr>
          <w:rFonts w:ascii="Segoe UI" w:eastAsia="Times New Roman" w:hAnsi="Segoe UI" w:cs="Segoe UI"/>
          <w:sz w:val="24"/>
          <w:szCs w:val="24"/>
        </w:rPr>
        <w:t xml:space="preserve"> and not on other factors.</w:t>
      </w:r>
    </w:p>
    <w:p w:rsidR="005F5D21" w:rsidRPr="005F5D21" w:rsidRDefault="002615D2" w:rsidP="00E9559C">
      <w:pPr>
        <w:pStyle w:val="Akapitzlist"/>
        <w:numPr>
          <w:ilvl w:val="0"/>
          <w:numId w:val="21"/>
        </w:numPr>
        <w:spacing w:after="120" w:line="288" w:lineRule="auto"/>
        <w:ind w:hanging="720"/>
        <w:contextualSpacing w:val="0"/>
        <w:jc w:val="both"/>
        <w:rPr>
          <w:rFonts w:ascii="Segoe UI" w:hAnsi="Segoe UI" w:cs="Segoe UI"/>
          <w:sz w:val="24"/>
          <w:szCs w:val="24"/>
        </w:rPr>
      </w:pPr>
      <w:r>
        <w:rPr>
          <w:rFonts w:ascii="Segoe UI" w:hAnsi="Segoe UI" w:cs="Segoe UI"/>
          <w:b/>
          <w:sz w:val="24"/>
          <w:szCs w:val="24"/>
          <w:u w:val="single"/>
        </w:rPr>
        <w:t>Inefficiency</w:t>
      </w:r>
      <w:r w:rsidR="005F5D21" w:rsidRPr="002615D2">
        <w:rPr>
          <w:rFonts w:ascii="Segoe UI" w:hAnsi="Segoe UI" w:cs="Segoe UI"/>
          <w:b/>
          <w:sz w:val="24"/>
          <w:szCs w:val="24"/>
          <w:u w:val="single"/>
        </w:rPr>
        <w:t xml:space="preserve"> of proceedings</w:t>
      </w:r>
      <w:r w:rsidR="005F5D21">
        <w:rPr>
          <w:rFonts w:ascii="Segoe UI" w:hAnsi="Segoe UI" w:cs="Segoe UI"/>
          <w:b/>
          <w:sz w:val="24"/>
          <w:szCs w:val="24"/>
        </w:rPr>
        <w:t xml:space="preserve">. </w:t>
      </w:r>
      <w:r w:rsidR="005F5D21">
        <w:rPr>
          <w:rFonts w:ascii="Segoe UI" w:hAnsi="Segoe UI" w:cs="Segoe UI"/>
          <w:sz w:val="24"/>
          <w:szCs w:val="24"/>
        </w:rPr>
        <w:t xml:space="preserve">It takes 11 months on average to resolve a civil case before a district court, and 14 months for commercial cases. Almost half of such cases that are currently pending lasts already over a year. These numbers (as well as data collected by World Justice Project, World Bank, CEPEJ, Eurostat) places Poland in lower average for developed countries. Criminal cases are excessively lengthy as well – in </w:t>
      </w:r>
      <w:r w:rsidR="005F5D21" w:rsidRPr="005F5D21">
        <w:rPr>
          <w:rFonts w:ascii="Segoe UI" w:hAnsi="Segoe UI" w:cs="Segoe UI"/>
          <w:sz w:val="24"/>
          <w:szCs w:val="24"/>
        </w:rPr>
        <w:t>2015, the European Court of Human Rights pointed out that excessive length of proceedings is a systemic problem in Polan</w:t>
      </w:r>
      <w:r w:rsidR="005F5D21">
        <w:rPr>
          <w:rFonts w:ascii="Segoe UI" w:hAnsi="Segoe UI" w:cs="Segoe UI"/>
          <w:sz w:val="24"/>
          <w:szCs w:val="24"/>
        </w:rPr>
        <w:t>d.</w:t>
      </w:r>
    </w:p>
    <w:p w:rsidR="00013662" w:rsidRPr="00013662" w:rsidRDefault="002615D2" w:rsidP="00013662">
      <w:pPr>
        <w:pStyle w:val="Akapitzlist"/>
        <w:numPr>
          <w:ilvl w:val="0"/>
          <w:numId w:val="21"/>
        </w:numPr>
        <w:spacing w:after="120" w:line="288" w:lineRule="auto"/>
        <w:ind w:hanging="720"/>
        <w:contextualSpacing w:val="0"/>
        <w:jc w:val="both"/>
        <w:rPr>
          <w:rFonts w:ascii="Segoe UI" w:eastAsia="Times New Roman" w:hAnsi="Segoe UI" w:cs="Segoe UI"/>
          <w:i/>
          <w:sz w:val="20"/>
          <w:szCs w:val="20"/>
        </w:rPr>
      </w:pPr>
      <w:r>
        <w:rPr>
          <w:rFonts w:ascii="Segoe UI" w:hAnsi="Segoe UI" w:cs="Segoe UI"/>
          <w:b/>
          <w:sz w:val="24"/>
          <w:szCs w:val="24"/>
          <w:u w:val="single"/>
        </w:rPr>
        <w:t>The courts are well-staffed and funded</w:t>
      </w:r>
      <w:r w:rsidR="005F5D21" w:rsidRPr="00013662">
        <w:rPr>
          <w:rFonts w:ascii="Segoe UI" w:hAnsi="Segoe UI" w:cs="Segoe UI"/>
          <w:b/>
          <w:sz w:val="24"/>
          <w:szCs w:val="24"/>
        </w:rPr>
        <w:t>.</w:t>
      </w:r>
      <w:r w:rsidR="005F5D21">
        <w:rPr>
          <w:rFonts w:ascii="Segoe UI" w:hAnsi="Segoe UI" w:cs="Segoe UI"/>
          <w:sz w:val="24"/>
          <w:szCs w:val="24"/>
        </w:rPr>
        <w:t xml:space="preserve"> Only Germany has more </w:t>
      </w:r>
      <w:r w:rsidR="005F5D21" w:rsidRPr="005F5D21">
        <w:rPr>
          <w:rFonts w:ascii="Segoe UI" w:hAnsi="Segoe UI" w:cs="Segoe UI"/>
          <w:sz w:val="24"/>
          <w:szCs w:val="24"/>
        </w:rPr>
        <w:t>judges than Poland, the relative level of public spending on the judiciary is also very</w:t>
      </w:r>
      <w:r w:rsidR="005F5D21">
        <w:rPr>
          <w:rFonts w:ascii="Segoe UI" w:hAnsi="Segoe UI" w:cs="Segoe UI"/>
          <w:sz w:val="24"/>
          <w:szCs w:val="24"/>
        </w:rPr>
        <w:t xml:space="preserve"> high. </w:t>
      </w:r>
      <w:r w:rsidR="00013662">
        <w:rPr>
          <w:rFonts w:ascii="Segoe UI" w:hAnsi="Segoe UI" w:cs="Segoe UI"/>
          <w:sz w:val="24"/>
          <w:szCs w:val="24"/>
        </w:rPr>
        <w:t>It</w:t>
      </w:r>
      <w:r w:rsidR="003222C6" w:rsidRPr="00C84C0C">
        <w:rPr>
          <w:rFonts w:ascii="Segoe UI" w:hAnsi="Segoe UI" w:cs="Segoe UI"/>
          <w:sz w:val="24"/>
          <w:szCs w:val="24"/>
        </w:rPr>
        <w:t xml:space="preserve"> is evident that it is </w:t>
      </w:r>
      <w:r w:rsidR="00013662">
        <w:rPr>
          <w:rFonts w:ascii="Segoe UI" w:hAnsi="Segoe UI" w:cs="Segoe UI"/>
          <w:sz w:val="24"/>
          <w:szCs w:val="24"/>
        </w:rPr>
        <w:t>neither</w:t>
      </w:r>
      <w:r w:rsidR="003222C6" w:rsidRPr="00C84C0C">
        <w:rPr>
          <w:rFonts w:ascii="Segoe UI" w:hAnsi="Segoe UI" w:cs="Segoe UI"/>
          <w:sz w:val="24"/>
          <w:szCs w:val="24"/>
        </w:rPr>
        <w:t xml:space="preserve"> staff shortages </w:t>
      </w:r>
      <w:r w:rsidR="00013662">
        <w:rPr>
          <w:rFonts w:ascii="Segoe UI" w:hAnsi="Segoe UI" w:cs="Segoe UI"/>
          <w:sz w:val="24"/>
          <w:szCs w:val="24"/>
        </w:rPr>
        <w:t xml:space="preserve">nor underfunding </w:t>
      </w:r>
      <w:r w:rsidR="003222C6" w:rsidRPr="00C84C0C">
        <w:rPr>
          <w:rFonts w:ascii="Segoe UI" w:hAnsi="Segoe UI" w:cs="Segoe UI"/>
          <w:sz w:val="24"/>
          <w:szCs w:val="24"/>
        </w:rPr>
        <w:t xml:space="preserve">that cause </w:t>
      </w:r>
      <w:r w:rsidR="00013662">
        <w:rPr>
          <w:rFonts w:ascii="Segoe UI" w:hAnsi="Segoe UI" w:cs="Segoe UI"/>
          <w:sz w:val="24"/>
          <w:szCs w:val="24"/>
        </w:rPr>
        <w:t>the delays</w:t>
      </w:r>
      <w:r w:rsidR="003222C6" w:rsidRPr="00C84C0C">
        <w:rPr>
          <w:rFonts w:ascii="Segoe UI" w:hAnsi="Segoe UI" w:cs="Segoe UI"/>
          <w:sz w:val="24"/>
          <w:szCs w:val="24"/>
        </w:rPr>
        <w:t>.</w:t>
      </w:r>
    </w:p>
    <w:p w:rsidR="006E4F2B" w:rsidRPr="00DC6519" w:rsidRDefault="00013662" w:rsidP="00DC6519">
      <w:pPr>
        <w:pStyle w:val="Akapitzlist"/>
        <w:numPr>
          <w:ilvl w:val="0"/>
          <w:numId w:val="21"/>
        </w:numPr>
        <w:spacing w:after="120" w:line="288" w:lineRule="auto"/>
        <w:ind w:hanging="720"/>
        <w:contextualSpacing w:val="0"/>
        <w:jc w:val="both"/>
        <w:rPr>
          <w:rFonts w:ascii="Segoe UI" w:eastAsia="Times New Roman" w:hAnsi="Segoe UI" w:cs="Segoe UI"/>
          <w:i/>
          <w:sz w:val="20"/>
          <w:szCs w:val="20"/>
        </w:rPr>
      </w:pPr>
      <w:r w:rsidRPr="002615D2">
        <w:rPr>
          <w:rFonts w:ascii="Segoe UI" w:eastAsia="Times New Roman" w:hAnsi="Segoe UI" w:cs="Segoe UI"/>
          <w:b/>
          <w:sz w:val="24"/>
          <w:szCs w:val="24"/>
          <w:u w:val="single"/>
        </w:rPr>
        <w:t>Communist past</w:t>
      </w:r>
      <w:r>
        <w:rPr>
          <w:rFonts w:ascii="Segoe UI" w:eastAsia="Times New Roman" w:hAnsi="Segoe UI" w:cs="Segoe UI"/>
          <w:sz w:val="24"/>
          <w:szCs w:val="24"/>
        </w:rPr>
        <w:t xml:space="preserve">. Poland has never accounted for the communist involvement of its judiciary. Only some most compromised judges of the Supreme Court were expelled in 1990 – the </w:t>
      </w:r>
      <w:r w:rsidRPr="009B26A6">
        <w:rPr>
          <w:rFonts w:ascii="Segoe UI" w:eastAsia="Times New Roman" w:hAnsi="Segoe UI" w:cs="Segoe UI"/>
          <w:b/>
          <w:sz w:val="24"/>
          <w:szCs w:val="24"/>
        </w:rPr>
        <w:t>majority in common courts remained unaffected</w:t>
      </w:r>
      <w:r w:rsidR="00DC6519">
        <w:rPr>
          <w:rFonts w:ascii="Segoe UI" w:eastAsia="Times New Roman" w:hAnsi="Segoe UI" w:cs="Segoe UI"/>
          <w:sz w:val="24"/>
          <w:szCs w:val="24"/>
        </w:rPr>
        <w:t xml:space="preserve">. </w:t>
      </w:r>
      <w:r w:rsidR="00DC6519" w:rsidRPr="00C84C0C">
        <w:rPr>
          <w:rFonts w:ascii="Segoe UI" w:eastAsia="Times New Roman" w:hAnsi="Segoe UI" w:cs="Segoe UI"/>
          <w:sz w:val="24"/>
          <w:szCs w:val="24"/>
        </w:rPr>
        <w:t xml:space="preserve">Gradually, judges of these courts – including those involved in persecution of human rights – made progress and were promoted, </w:t>
      </w:r>
      <w:r w:rsidR="00DC6519" w:rsidRPr="009B26A6">
        <w:rPr>
          <w:rFonts w:ascii="Segoe UI" w:eastAsia="Times New Roman" w:hAnsi="Segoe UI" w:cs="Segoe UI"/>
          <w:b/>
          <w:sz w:val="24"/>
          <w:szCs w:val="24"/>
        </w:rPr>
        <w:t>achieving in some cases the highest court of the country</w:t>
      </w:r>
      <w:r w:rsidR="00DC6519" w:rsidRPr="00C84C0C">
        <w:rPr>
          <w:rFonts w:ascii="Segoe UI" w:eastAsia="Times New Roman" w:hAnsi="Segoe UI" w:cs="Segoe UI"/>
          <w:sz w:val="24"/>
          <w:szCs w:val="24"/>
        </w:rPr>
        <w:t>.</w:t>
      </w:r>
      <w:r w:rsidR="00DC6519">
        <w:rPr>
          <w:rFonts w:ascii="Segoe UI" w:eastAsia="Times New Roman" w:hAnsi="Segoe UI" w:cs="Segoe UI"/>
          <w:sz w:val="24"/>
          <w:szCs w:val="24"/>
        </w:rPr>
        <w:t xml:space="preserve"> Such judges – that sentenced people to years in prison for distributing anti-communist leaflets, </w:t>
      </w:r>
      <w:r w:rsidR="00DC6519" w:rsidRPr="00C84C0C">
        <w:rPr>
          <w:rFonts w:ascii="Segoe UI" w:eastAsia="Times New Roman" w:hAnsi="Segoe UI" w:cs="Segoe UI"/>
          <w:sz w:val="24"/>
          <w:szCs w:val="24"/>
        </w:rPr>
        <w:t>organizing strikes, and marching in street demonstrations</w:t>
      </w:r>
      <w:r w:rsidR="00DC6519">
        <w:rPr>
          <w:rFonts w:ascii="Segoe UI" w:eastAsia="Times New Roman" w:hAnsi="Segoe UI" w:cs="Segoe UI"/>
          <w:sz w:val="24"/>
          <w:szCs w:val="24"/>
        </w:rPr>
        <w:t xml:space="preserve"> are sitting there even today.</w:t>
      </w:r>
    </w:p>
    <w:p w:rsidR="00DC6519" w:rsidRPr="009D7A63" w:rsidRDefault="00DC6519" w:rsidP="00DC6519">
      <w:pPr>
        <w:pStyle w:val="Akapitzlist"/>
        <w:numPr>
          <w:ilvl w:val="0"/>
          <w:numId w:val="21"/>
        </w:numPr>
        <w:spacing w:after="120" w:line="288" w:lineRule="auto"/>
        <w:ind w:hanging="720"/>
        <w:contextualSpacing w:val="0"/>
        <w:jc w:val="both"/>
        <w:rPr>
          <w:rFonts w:ascii="Segoe UI" w:eastAsia="Times New Roman" w:hAnsi="Segoe UI" w:cs="Segoe UI"/>
          <w:i/>
          <w:sz w:val="20"/>
          <w:szCs w:val="20"/>
        </w:rPr>
      </w:pPr>
      <w:r w:rsidRPr="002615D2">
        <w:rPr>
          <w:rFonts w:ascii="Segoe UI" w:eastAsia="Times New Roman" w:hAnsi="Segoe UI" w:cs="Segoe UI"/>
          <w:b/>
          <w:sz w:val="24"/>
          <w:szCs w:val="24"/>
          <w:u w:val="single"/>
        </w:rPr>
        <w:lastRenderedPageBreak/>
        <w:t>Influence on the system</w:t>
      </w:r>
      <w:r>
        <w:rPr>
          <w:rFonts w:ascii="Segoe UI" w:eastAsia="Times New Roman" w:hAnsi="Segoe UI" w:cs="Segoe UI"/>
          <w:sz w:val="24"/>
          <w:szCs w:val="24"/>
        </w:rPr>
        <w:t xml:space="preserve">. </w:t>
      </w:r>
      <w:r w:rsidR="00FC32E1">
        <w:rPr>
          <w:rFonts w:ascii="Segoe UI" w:eastAsia="Times New Roman" w:hAnsi="Segoe UI" w:cs="Segoe UI"/>
          <w:sz w:val="24"/>
          <w:szCs w:val="24"/>
        </w:rPr>
        <w:t>Post-communism had its toll on the way polish judiciary functioned (and still functions). Even years after the transition to democracy almost none of the totalitarian officials were judged for their crimes. In 2007 – almost three decades since the martial war – Supreme Court issued a ruling that absolved virtually all judges for their demeanour at that time.</w:t>
      </w:r>
    </w:p>
    <w:p w:rsidR="00DC6519" w:rsidRPr="00FC32E1" w:rsidRDefault="009D7A63" w:rsidP="00FC32E1">
      <w:pPr>
        <w:pStyle w:val="Akapitzlist"/>
        <w:numPr>
          <w:ilvl w:val="0"/>
          <w:numId w:val="21"/>
        </w:numPr>
        <w:spacing w:after="120" w:line="288" w:lineRule="auto"/>
        <w:ind w:hanging="720"/>
        <w:contextualSpacing w:val="0"/>
        <w:jc w:val="both"/>
        <w:rPr>
          <w:rFonts w:ascii="Segoe UI" w:eastAsia="Times New Roman" w:hAnsi="Segoe UI" w:cs="Segoe UI"/>
          <w:i/>
          <w:sz w:val="20"/>
          <w:szCs w:val="20"/>
        </w:rPr>
      </w:pPr>
      <w:r w:rsidRPr="002615D2">
        <w:rPr>
          <w:rFonts w:ascii="Segoe UI" w:eastAsia="Times New Roman" w:hAnsi="Segoe UI" w:cs="Segoe UI"/>
          <w:b/>
          <w:sz w:val="24"/>
          <w:szCs w:val="24"/>
          <w:u w:val="single"/>
        </w:rPr>
        <w:t xml:space="preserve">Accountability </w:t>
      </w:r>
      <w:r w:rsidR="00DC6519" w:rsidRPr="002615D2">
        <w:rPr>
          <w:rFonts w:ascii="Segoe UI" w:eastAsia="Times New Roman" w:hAnsi="Segoe UI" w:cs="Segoe UI"/>
          <w:b/>
          <w:sz w:val="24"/>
          <w:szCs w:val="24"/>
          <w:u w:val="single"/>
        </w:rPr>
        <w:t>for totalitarian past</w:t>
      </w:r>
      <w:r w:rsidRPr="002615D2">
        <w:rPr>
          <w:rFonts w:ascii="Segoe UI" w:eastAsia="Times New Roman" w:hAnsi="Segoe UI" w:cs="Segoe UI"/>
          <w:b/>
          <w:sz w:val="24"/>
          <w:szCs w:val="24"/>
          <w:u w:val="single"/>
        </w:rPr>
        <w:t xml:space="preserve"> at the core of European values</w:t>
      </w:r>
      <w:r w:rsidRPr="00DC6519">
        <w:rPr>
          <w:rFonts w:ascii="Segoe UI" w:eastAsia="Times New Roman" w:hAnsi="Segoe UI" w:cs="Segoe UI"/>
          <w:sz w:val="24"/>
          <w:szCs w:val="24"/>
        </w:rPr>
        <w:t xml:space="preserve">. </w:t>
      </w:r>
      <w:r w:rsidR="00DC6519" w:rsidRPr="00DC6519">
        <w:rPr>
          <w:rFonts w:ascii="Segoe UI" w:hAnsi="Segoe UI" w:cs="Segoe UI"/>
          <w:sz w:val="24"/>
          <w:szCs w:val="24"/>
        </w:rPr>
        <w:t>EU was created in response to fascist and communist totalitarianism, and the r</w:t>
      </w:r>
      <w:r w:rsidR="00DC6519" w:rsidRPr="00DC6519">
        <w:rPr>
          <w:rFonts w:ascii="Segoe UI" w:hAnsi="Segoe UI" w:cs="Segoe UI"/>
          <w:bCs/>
          <w:sz w:val="24"/>
          <w:szCs w:val="24"/>
          <w:lang w:val="en"/>
        </w:rPr>
        <w:t xml:space="preserve">ule of law is at the heart of its values. </w:t>
      </w:r>
      <w:r w:rsidR="00DC6519" w:rsidRPr="009B26A6">
        <w:rPr>
          <w:rFonts w:ascii="Segoe UI" w:hAnsi="Segoe UI" w:cs="Segoe UI"/>
          <w:b/>
          <w:bCs/>
          <w:sz w:val="24"/>
          <w:szCs w:val="24"/>
          <w:lang w:val="en"/>
        </w:rPr>
        <w:t>Judges – especially those serving in the highest court of the country – play a vital role of its guardians, and the judge’s prestige is the foundation of the rule of law</w:t>
      </w:r>
      <w:r w:rsidR="00DC6519" w:rsidRPr="00DC6519">
        <w:rPr>
          <w:rFonts w:ascii="Segoe UI" w:hAnsi="Segoe UI" w:cs="Segoe UI"/>
          <w:bCs/>
          <w:sz w:val="24"/>
          <w:szCs w:val="24"/>
          <w:lang w:val="en"/>
        </w:rPr>
        <w:t xml:space="preserve">. If this function is to be exercised by people who were entangled in a dishonorable service to totalitarian or authoritarian systems and did not guard the law but abused it to persecute human rights and civil liberties, it negatively affects the public trust in the judiciary – and thus the rule of law itself. </w:t>
      </w:r>
      <w:r w:rsidR="00DC6519">
        <w:rPr>
          <w:rFonts w:ascii="Segoe UI" w:hAnsi="Segoe UI" w:cs="Segoe UI"/>
          <w:bCs/>
          <w:sz w:val="24"/>
          <w:szCs w:val="24"/>
          <w:lang w:val="en"/>
        </w:rPr>
        <w:t>This issue cannot be left unattended, even after many years.</w:t>
      </w:r>
    </w:p>
    <w:p w:rsidR="00FC32E1" w:rsidRPr="00DC6519" w:rsidRDefault="00FC32E1" w:rsidP="00FC32E1">
      <w:pPr>
        <w:pStyle w:val="Akapitzlist"/>
        <w:numPr>
          <w:ilvl w:val="0"/>
          <w:numId w:val="21"/>
        </w:numPr>
        <w:spacing w:after="120" w:line="288" w:lineRule="auto"/>
        <w:ind w:hanging="720"/>
        <w:contextualSpacing w:val="0"/>
        <w:jc w:val="both"/>
        <w:rPr>
          <w:rFonts w:ascii="Segoe UI" w:eastAsia="Times New Roman" w:hAnsi="Segoe UI" w:cs="Segoe UI"/>
          <w:i/>
          <w:sz w:val="20"/>
          <w:szCs w:val="20"/>
        </w:rPr>
      </w:pPr>
      <w:r w:rsidRPr="002615D2">
        <w:rPr>
          <w:rFonts w:ascii="Segoe UI" w:eastAsia="Times New Roman" w:hAnsi="Segoe UI" w:cs="Segoe UI"/>
          <w:b/>
          <w:sz w:val="24"/>
          <w:szCs w:val="24"/>
          <w:u w:val="single"/>
        </w:rPr>
        <w:t>Imbalance between powers</w:t>
      </w:r>
      <w:r>
        <w:rPr>
          <w:rFonts w:ascii="Segoe UI" w:eastAsia="Times New Roman" w:hAnsi="Segoe UI" w:cs="Segoe UI"/>
          <w:sz w:val="24"/>
          <w:szCs w:val="24"/>
        </w:rPr>
        <w:t xml:space="preserve">. Modern democracy is based on the principle of checks and balances between the legislative, the executive and the judiciary. In Poland it has been distorted for years – judges enjoy wide immunity (which is right ant it will fully remain in place), but there </w:t>
      </w:r>
      <w:r w:rsidR="003208E5">
        <w:rPr>
          <w:rFonts w:ascii="Segoe UI" w:eastAsia="Times New Roman" w:hAnsi="Segoe UI" w:cs="Segoe UI"/>
          <w:sz w:val="24"/>
          <w:szCs w:val="24"/>
        </w:rPr>
        <w:t>was</w:t>
      </w:r>
      <w:r>
        <w:rPr>
          <w:rFonts w:ascii="Segoe UI" w:eastAsia="Times New Roman" w:hAnsi="Segoe UI" w:cs="Segoe UI"/>
          <w:sz w:val="24"/>
          <w:szCs w:val="24"/>
        </w:rPr>
        <w:t xml:space="preserve"> no</w:t>
      </w:r>
      <w:r w:rsidR="003208E5">
        <w:rPr>
          <w:rFonts w:ascii="Segoe UI" w:eastAsia="Times New Roman" w:hAnsi="Segoe UI" w:cs="Segoe UI"/>
          <w:sz w:val="24"/>
          <w:szCs w:val="24"/>
        </w:rPr>
        <w:t xml:space="preserve"> real</w:t>
      </w:r>
      <w:r>
        <w:rPr>
          <w:rFonts w:ascii="Segoe UI" w:eastAsia="Times New Roman" w:hAnsi="Segoe UI" w:cs="Segoe UI"/>
          <w:sz w:val="24"/>
          <w:szCs w:val="24"/>
        </w:rPr>
        <w:t xml:space="preserve"> accountability if they </w:t>
      </w:r>
      <w:r w:rsidR="003208E5">
        <w:rPr>
          <w:rFonts w:ascii="Segoe UI" w:eastAsia="Times New Roman" w:hAnsi="Segoe UI" w:cs="Segoe UI"/>
          <w:sz w:val="24"/>
          <w:szCs w:val="24"/>
        </w:rPr>
        <w:t>were</w:t>
      </w:r>
      <w:r>
        <w:rPr>
          <w:rFonts w:ascii="Segoe UI" w:eastAsia="Times New Roman" w:hAnsi="Segoe UI" w:cs="Segoe UI"/>
          <w:sz w:val="24"/>
          <w:szCs w:val="24"/>
        </w:rPr>
        <w:t xml:space="preserve"> in breach of conduct. Too often disciplinary cases ended with little or no punishment at all – and much for the reason of statute of limitations. This needs to be addressed so that the judicial independence is preserved (or even enhanced) but also the balance is restored.</w:t>
      </w:r>
    </w:p>
    <w:p w:rsidR="004A33F0" w:rsidRDefault="00FC32E1" w:rsidP="004A33F0">
      <w:pPr>
        <w:pStyle w:val="Akapitzlist"/>
        <w:numPr>
          <w:ilvl w:val="0"/>
          <w:numId w:val="21"/>
        </w:numPr>
        <w:spacing w:after="120" w:line="288" w:lineRule="auto"/>
        <w:ind w:hanging="720"/>
        <w:contextualSpacing w:val="0"/>
        <w:jc w:val="both"/>
        <w:rPr>
          <w:rFonts w:ascii="Segoe UI" w:hAnsi="Segoe UI" w:cs="Segoe UI"/>
          <w:b/>
          <w:sz w:val="24"/>
          <w:szCs w:val="24"/>
        </w:rPr>
      </w:pPr>
      <w:r w:rsidRPr="002615D2">
        <w:rPr>
          <w:rFonts w:ascii="Segoe UI" w:eastAsia="Times New Roman" w:hAnsi="Segoe UI" w:cs="Segoe UI"/>
          <w:b/>
          <w:sz w:val="24"/>
          <w:szCs w:val="24"/>
          <w:u w:val="single"/>
        </w:rPr>
        <w:t>Cult of formalism</w:t>
      </w:r>
      <w:r w:rsidRPr="004A33F0">
        <w:rPr>
          <w:rFonts w:ascii="Segoe UI" w:eastAsia="Times New Roman" w:hAnsi="Segoe UI" w:cs="Segoe UI"/>
          <w:sz w:val="24"/>
          <w:szCs w:val="24"/>
        </w:rPr>
        <w:t xml:space="preserve">. There is a </w:t>
      </w:r>
      <w:r w:rsidR="007D1AF4" w:rsidRPr="004A33F0">
        <w:rPr>
          <w:rFonts w:ascii="Segoe UI" w:eastAsia="Times New Roman" w:hAnsi="Segoe UI" w:cs="Segoe UI"/>
          <w:sz w:val="24"/>
          <w:szCs w:val="24"/>
        </w:rPr>
        <w:t>peculiar</w:t>
      </w:r>
      <w:r w:rsidR="00ED76ED" w:rsidRPr="004A33F0">
        <w:rPr>
          <w:rFonts w:ascii="Segoe UI" w:eastAsia="Times New Roman" w:hAnsi="Segoe UI" w:cs="Segoe UI"/>
          <w:sz w:val="24"/>
          <w:szCs w:val="24"/>
        </w:rPr>
        <w:t xml:space="preserve"> bureaucratic </w:t>
      </w:r>
      <w:r w:rsidR="007D1AF4" w:rsidRPr="004A33F0">
        <w:rPr>
          <w:rFonts w:ascii="Segoe UI" w:eastAsia="Times New Roman" w:hAnsi="Segoe UI" w:cs="Segoe UI"/>
          <w:sz w:val="24"/>
          <w:szCs w:val="24"/>
        </w:rPr>
        <w:t>corporate</w:t>
      </w:r>
      <w:r w:rsidR="00ED76ED" w:rsidRPr="004A33F0">
        <w:rPr>
          <w:rFonts w:ascii="Segoe UI" w:eastAsia="Times New Roman" w:hAnsi="Segoe UI" w:cs="Segoe UI"/>
          <w:sz w:val="24"/>
          <w:szCs w:val="24"/>
        </w:rPr>
        <w:t xml:space="preserve"> culture which has emerged in the Polish </w:t>
      </w:r>
      <w:r w:rsidR="002E7F58" w:rsidRPr="004A33F0">
        <w:rPr>
          <w:rFonts w:ascii="Segoe UI" w:eastAsia="Times New Roman" w:hAnsi="Segoe UI" w:cs="Segoe UI"/>
          <w:sz w:val="24"/>
          <w:szCs w:val="24"/>
        </w:rPr>
        <w:t xml:space="preserve">administration of </w:t>
      </w:r>
      <w:r w:rsidR="00ED76ED" w:rsidRPr="004A33F0">
        <w:rPr>
          <w:rFonts w:ascii="Segoe UI" w:eastAsia="Times New Roman" w:hAnsi="Segoe UI" w:cs="Segoe UI"/>
          <w:sz w:val="24"/>
          <w:szCs w:val="24"/>
        </w:rPr>
        <w:t>justice</w:t>
      </w:r>
      <w:r w:rsidRPr="004A33F0">
        <w:rPr>
          <w:rFonts w:ascii="Segoe UI" w:eastAsia="Times New Roman" w:hAnsi="Segoe UI" w:cs="Segoe UI"/>
          <w:sz w:val="24"/>
          <w:szCs w:val="24"/>
        </w:rPr>
        <w:t xml:space="preserve"> – leading to a common perception </w:t>
      </w:r>
      <w:r w:rsidR="002E7F58" w:rsidRPr="004A33F0">
        <w:rPr>
          <w:rFonts w:ascii="Segoe UI" w:eastAsia="Times New Roman" w:hAnsi="Segoe UI" w:cs="Segoe UI"/>
          <w:sz w:val="24"/>
          <w:szCs w:val="24"/>
        </w:rPr>
        <w:t>that</w:t>
      </w:r>
      <w:r w:rsidRPr="004A33F0">
        <w:rPr>
          <w:rFonts w:ascii="Segoe UI" w:eastAsia="Times New Roman" w:hAnsi="Segoe UI" w:cs="Segoe UI"/>
          <w:sz w:val="24"/>
          <w:szCs w:val="24"/>
        </w:rPr>
        <w:t xml:space="preserve"> for some judges the verdicts </w:t>
      </w:r>
      <w:r w:rsidR="00E13795">
        <w:rPr>
          <w:rFonts w:ascii="Segoe UI" w:eastAsia="Times New Roman" w:hAnsi="Segoe UI" w:cs="Segoe UI"/>
          <w:sz w:val="24"/>
          <w:szCs w:val="24"/>
        </w:rPr>
        <w:t>should be in the first place</w:t>
      </w:r>
      <w:r w:rsidR="002E7F58" w:rsidRPr="004A33F0">
        <w:rPr>
          <w:rFonts w:ascii="Segoe UI" w:eastAsia="Times New Roman" w:hAnsi="Segoe UI" w:cs="Segoe UI"/>
          <w:sz w:val="24"/>
          <w:szCs w:val="24"/>
        </w:rPr>
        <w:t xml:space="preserve"> </w:t>
      </w:r>
      <w:r w:rsidR="006203FC" w:rsidRPr="004A33F0">
        <w:rPr>
          <w:rFonts w:ascii="Segoe UI" w:eastAsia="Times New Roman" w:hAnsi="Segoe UI" w:cs="Segoe UI"/>
          <w:sz w:val="24"/>
          <w:szCs w:val="24"/>
        </w:rPr>
        <w:t xml:space="preserve">justified </w:t>
      </w:r>
      <w:r w:rsidR="002E7F58" w:rsidRPr="004A33F0">
        <w:rPr>
          <w:rFonts w:ascii="Segoe UI" w:eastAsia="Times New Roman" w:hAnsi="Segoe UI" w:cs="Segoe UI"/>
          <w:sz w:val="24"/>
          <w:szCs w:val="24"/>
        </w:rPr>
        <w:t>on formal grounds</w:t>
      </w:r>
      <w:r w:rsidRPr="004A33F0">
        <w:rPr>
          <w:rFonts w:ascii="Segoe UI" w:eastAsia="Times New Roman" w:hAnsi="Segoe UI" w:cs="Segoe UI"/>
          <w:sz w:val="24"/>
          <w:szCs w:val="24"/>
        </w:rPr>
        <w:t xml:space="preserve">, even if they are not actually </w:t>
      </w:r>
      <w:r w:rsidR="002E7F58" w:rsidRPr="004A33F0">
        <w:rPr>
          <w:rFonts w:ascii="Segoe UI" w:eastAsia="Times New Roman" w:hAnsi="Segoe UI" w:cs="Segoe UI"/>
          <w:sz w:val="24"/>
          <w:szCs w:val="24"/>
        </w:rPr>
        <w:t>fair</w:t>
      </w:r>
      <w:r w:rsidR="003E2ABF" w:rsidRPr="004A33F0">
        <w:rPr>
          <w:rFonts w:ascii="Segoe UI" w:eastAsia="Times New Roman" w:hAnsi="Segoe UI" w:cs="Segoe UI"/>
          <w:sz w:val="24"/>
          <w:szCs w:val="24"/>
        </w:rPr>
        <w:t>.</w:t>
      </w:r>
      <w:r w:rsidR="00655A24" w:rsidRPr="004A33F0">
        <w:rPr>
          <w:rFonts w:ascii="Segoe UI" w:hAnsi="Segoe UI" w:cs="Segoe UI"/>
          <w:sz w:val="24"/>
          <w:szCs w:val="24"/>
        </w:rPr>
        <w:t xml:space="preserve"> </w:t>
      </w:r>
      <w:r w:rsidR="003E2ABF" w:rsidRPr="004A33F0">
        <w:rPr>
          <w:rFonts w:ascii="Segoe UI" w:hAnsi="Segoe UI" w:cs="Segoe UI"/>
          <w:sz w:val="24"/>
          <w:szCs w:val="24"/>
        </w:rPr>
        <w:t>This culture stems not only from intricate procedural provisions, but also from</w:t>
      </w:r>
      <w:r w:rsidR="007D1AF4" w:rsidRPr="004A33F0">
        <w:rPr>
          <w:rFonts w:ascii="Segoe UI" w:hAnsi="Segoe UI" w:cs="Segoe UI"/>
          <w:sz w:val="24"/>
          <w:szCs w:val="24"/>
        </w:rPr>
        <w:t xml:space="preserve"> the</w:t>
      </w:r>
      <w:r w:rsidR="003E2ABF" w:rsidRPr="004A33F0">
        <w:rPr>
          <w:rFonts w:ascii="Segoe UI" w:hAnsi="Segoe UI" w:cs="Segoe UI"/>
          <w:sz w:val="24"/>
          <w:szCs w:val="24"/>
        </w:rPr>
        <w:t xml:space="preserve"> </w:t>
      </w:r>
      <w:r w:rsidR="004A33F0" w:rsidRPr="004A33F0">
        <w:rPr>
          <w:rFonts w:ascii="Segoe UI" w:hAnsi="Segoe UI" w:cs="Segoe UI"/>
          <w:sz w:val="24"/>
          <w:szCs w:val="24"/>
        </w:rPr>
        <w:t xml:space="preserve">lack of the balance between </w:t>
      </w:r>
      <w:r w:rsidR="003E2ABF" w:rsidRPr="004A33F0">
        <w:rPr>
          <w:rFonts w:ascii="Segoe UI" w:hAnsi="Segoe UI" w:cs="Segoe UI"/>
          <w:sz w:val="24"/>
          <w:szCs w:val="24"/>
        </w:rPr>
        <w:t>powers</w:t>
      </w:r>
      <w:r w:rsidRPr="004A33F0">
        <w:rPr>
          <w:rFonts w:ascii="Segoe UI" w:hAnsi="Segoe UI" w:cs="Segoe UI"/>
          <w:sz w:val="24"/>
          <w:szCs w:val="24"/>
        </w:rPr>
        <w:t xml:space="preserve"> – namely lack of</w:t>
      </w:r>
      <w:r w:rsidR="004A33F0" w:rsidRPr="004A33F0">
        <w:rPr>
          <w:rFonts w:ascii="Segoe UI" w:hAnsi="Segoe UI" w:cs="Segoe UI"/>
          <w:sz w:val="24"/>
          <w:szCs w:val="24"/>
        </w:rPr>
        <w:t xml:space="preserve"> external incentives to adjudicate in a different wa</w:t>
      </w:r>
      <w:r w:rsidR="004A33F0">
        <w:rPr>
          <w:rFonts w:ascii="Segoe UI" w:hAnsi="Segoe UI" w:cs="Segoe UI"/>
          <w:sz w:val="24"/>
          <w:szCs w:val="24"/>
        </w:rPr>
        <w:t>y.</w:t>
      </w:r>
    </w:p>
    <w:p w:rsidR="007E6697" w:rsidRPr="004A33F0" w:rsidRDefault="004A33F0" w:rsidP="007E6697">
      <w:pPr>
        <w:pStyle w:val="Akapitzlist"/>
        <w:numPr>
          <w:ilvl w:val="0"/>
          <w:numId w:val="21"/>
        </w:numPr>
        <w:spacing w:after="120" w:line="288" w:lineRule="auto"/>
        <w:ind w:hanging="720"/>
        <w:contextualSpacing w:val="0"/>
        <w:jc w:val="both"/>
        <w:rPr>
          <w:rFonts w:ascii="Segoe UI" w:hAnsi="Segoe UI" w:cs="Segoe UI"/>
          <w:sz w:val="24"/>
          <w:szCs w:val="24"/>
        </w:rPr>
      </w:pPr>
      <w:r w:rsidRPr="002615D2">
        <w:rPr>
          <w:rFonts w:ascii="Segoe UI" w:eastAsia="Times New Roman" w:hAnsi="Segoe UI" w:cs="Segoe UI"/>
          <w:b/>
          <w:sz w:val="24"/>
          <w:szCs w:val="24"/>
          <w:u w:val="single"/>
        </w:rPr>
        <w:t>Safeguarding the independence, restoring equilibrium</w:t>
      </w:r>
      <w:r>
        <w:rPr>
          <w:rFonts w:ascii="Segoe UI" w:eastAsia="Times New Roman" w:hAnsi="Segoe UI" w:cs="Segoe UI"/>
          <w:b/>
          <w:sz w:val="24"/>
          <w:szCs w:val="24"/>
        </w:rPr>
        <w:t xml:space="preserve">. </w:t>
      </w:r>
      <w:r w:rsidRPr="004A33F0">
        <w:rPr>
          <w:rFonts w:ascii="Segoe UI" w:eastAsia="Times New Roman" w:hAnsi="Segoe UI" w:cs="Segoe UI"/>
          <w:sz w:val="24"/>
          <w:szCs w:val="24"/>
        </w:rPr>
        <w:t>It would be completely wrong to s</w:t>
      </w:r>
      <w:r w:rsidR="007E6697" w:rsidRPr="004A33F0">
        <w:rPr>
          <w:rFonts w:ascii="Segoe UI" w:eastAsia="Times New Roman" w:hAnsi="Segoe UI" w:cs="Segoe UI"/>
          <w:sz w:val="24"/>
          <w:szCs w:val="24"/>
        </w:rPr>
        <w:t>ubordinat</w:t>
      </w:r>
      <w:r w:rsidRPr="004A33F0">
        <w:rPr>
          <w:rFonts w:ascii="Segoe UI" w:eastAsia="Times New Roman" w:hAnsi="Segoe UI" w:cs="Segoe UI"/>
          <w:sz w:val="24"/>
          <w:szCs w:val="24"/>
        </w:rPr>
        <w:t>e</w:t>
      </w:r>
      <w:r w:rsidR="007E6697" w:rsidRPr="004A33F0">
        <w:rPr>
          <w:rFonts w:ascii="Segoe UI" w:eastAsia="Times New Roman" w:hAnsi="Segoe UI" w:cs="Segoe UI"/>
          <w:sz w:val="24"/>
          <w:szCs w:val="24"/>
        </w:rPr>
        <w:t xml:space="preserve"> the judiciary to other branches of government</w:t>
      </w:r>
      <w:r w:rsidR="00E13795">
        <w:rPr>
          <w:rFonts w:ascii="Segoe UI" w:eastAsia="Times New Roman" w:hAnsi="Segoe UI" w:cs="Segoe UI"/>
          <w:sz w:val="24"/>
          <w:szCs w:val="24"/>
        </w:rPr>
        <w:t xml:space="preserve"> – and o</w:t>
      </w:r>
      <w:r w:rsidRPr="004A33F0">
        <w:rPr>
          <w:rFonts w:ascii="Segoe UI" w:eastAsia="Times New Roman" w:hAnsi="Segoe UI" w:cs="Segoe UI"/>
          <w:sz w:val="24"/>
          <w:szCs w:val="24"/>
        </w:rPr>
        <w:t xml:space="preserve">ur reforms do </w:t>
      </w:r>
      <w:r w:rsidR="00E13795">
        <w:rPr>
          <w:rFonts w:ascii="Segoe UI" w:eastAsia="Times New Roman" w:hAnsi="Segoe UI" w:cs="Segoe UI"/>
          <w:sz w:val="24"/>
          <w:szCs w:val="24"/>
        </w:rPr>
        <w:t>provide such subordination</w:t>
      </w:r>
      <w:r w:rsidRPr="004A33F0">
        <w:rPr>
          <w:rFonts w:ascii="Segoe UI" w:eastAsia="Times New Roman" w:hAnsi="Segoe UI" w:cs="Segoe UI"/>
          <w:sz w:val="24"/>
          <w:szCs w:val="24"/>
        </w:rPr>
        <w:t>. Their</w:t>
      </w:r>
      <w:r w:rsidR="007E6697" w:rsidRPr="004A33F0">
        <w:rPr>
          <w:rFonts w:ascii="Segoe UI" w:eastAsia="Times New Roman" w:hAnsi="Segoe UI" w:cs="Segoe UI"/>
          <w:sz w:val="24"/>
          <w:szCs w:val="24"/>
        </w:rPr>
        <w:t xml:space="preserve"> </w:t>
      </w:r>
      <w:r w:rsidR="00E13795">
        <w:rPr>
          <w:rFonts w:ascii="Segoe UI" w:eastAsia="Times New Roman" w:hAnsi="Segoe UI" w:cs="Segoe UI"/>
          <w:sz w:val="24"/>
          <w:szCs w:val="24"/>
        </w:rPr>
        <w:t>main</w:t>
      </w:r>
      <w:r w:rsidR="007E6697" w:rsidRPr="004A33F0">
        <w:rPr>
          <w:rFonts w:ascii="Segoe UI" w:eastAsia="Times New Roman" w:hAnsi="Segoe UI" w:cs="Segoe UI"/>
          <w:sz w:val="24"/>
          <w:szCs w:val="24"/>
        </w:rPr>
        <w:t xml:space="preserve"> purpose of the reform </w:t>
      </w:r>
      <w:r w:rsidRPr="004A33F0">
        <w:rPr>
          <w:rFonts w:ascii="Segoe UI" w:eastAsia="Times New Roman" w:hAnsi="Segoe UI" w:cs="Segoe UI"/>
          <w:sz w:val="24"/>
          <w:szCs w:val="24"/>
        </w:rPr>
        <w:t>is</w:t>
      </w:r>
      <w:r w:rsidR="00FC08E5">
        <w:rPr>
          <w:rFonts w:ascii="Segoe UI" w:eastAsia="Times New Roman" w:hAnsi="Segoe UI" w:cs="Segoe UI"/>
          <w:sz w:val="24"/>
          <w:szCs w:val="24"/>
        </w:rPr>
        <w:t> </w:t>
      </w:r>
      <w:r w:rsidRPr="004A33F0">
        <w:rPr>
          <w:rFonts w:ascii="Segoe UI" w:eastAsia="Times New Roman" w:hAnsi="Segoe UI" w:cs="Segoe UI"/>
          <w:sz w:val="24"/>
          <w:szCs w:val="24"/>
        </w:rPr>
        <w:t>redressing</w:t>
      </w:r>
      <w:r w:rsidR="007E6697" w:rsidRPr="004A33F0">
        <w:rPr>
          <w:rFonts w:ascii="Segoe UI" w:eastAsia="Times New Roman" w:hAnsi="Segoe UI" w:cs="Segoe UI"/>
          <w:sz w:val="24"/>
          <w:szCs w:val="24"/>
        </w:rPr>
        <w:t xml:space="preserve"> the balance, while safeguarding and even </w:t>
      </w:r>
      <w:r w:rsidR="007E6697" w:rsidRPr="004A33F0">
        <w:rPr>
          <w:rFonts w:ascii="Segoe UI" w:eastAsia="Times New Roman" w:hAnsi="Segoe UI" w:cs="Segoe UI"/>
          <w:sz w:val="24"/>
          <w:szCs w:val="24"/>
        </w:rPr>
        <w:lastRenderedPageBreak/>
        <w:t>enhancing all guarantees of independence, and to create mechanisms</w:t>
      </w:r>
      <w:r w:rsidR="007E6697" w:rsidRPr="00C84C0C">
        <w:rPr>
          <w:rFonts w:ascii="Segoe UI" w:eastAsia="Times New Roman" w:hAnsi="Segoe UI" w:cs="Segoe UI"/>
          <w:sz w:val="24"/>
          <w:szCs w:val="24"/>
        </w:rPr>
        <w:t xml:space="preserve"> that would prevent the ills which the judges have not been able to fix on their own.</w:t>
      </w:r>
    </w:p>
    <w:p w:rsidR="004A33F0" w:rsidRPr="00C84C0C" w:rsidRDefault="004A33F0" w:rsidP="004A33F0">
      <w:pPr>
        <w:pStyle w:val="Akapitzlist"/>
        <w:spacing w:after="120" w:line="288" w:lineRule="auto"/>
        <w:contextualSpacing w:val="0"/>
        <w:jc w:val="both"/>
        <w:rPr>
          <w:rFonts w:ascii="Segoe UI" w:hAnsi="Segoe UI" w:cs="Segoe UI"/>
          <w:sz w:val="24"/>
          <w:szCs w:val="24"/>
        </w:rPr>
      </w:pPr>
    </w:p>
    <w:p w:rsidR="002D339A" w:rsidRPr="004A33F0" w:rsidRDefault="009B26A6" w:rsidP="001053F8">
      <w:pPr>
        <w:pStyle w:val="Akapitzlist"/>
        <w:numPr>
          <w:ilvl w:val="0"/>
          <w:numId w:val="30"/>
        </w:numPr>
        <w:spacing w:after="120" w:line="288" w:lineRule="auto"/>
        <w:ind w:left="709" w:hanging="709"/>
        <w:jc w:val="both"/>
        <w:rPr>
          <w:rFonts w:ascii="Segoe UI" w:eastAsia="Times New Roman" w:hAnsi="Segoe UI" w:cs="Segoe UI"/>
          <w:b/>
          <w:smallCaps/>
          <w:sz w:val="28"/>
          <w:szCs w:val="28"/>
        </w:rPr>
      </w:pPr>
      <w:r>
        <w:rPr>
          <w:rFonts w:ascii="Segoe UI" w:eastAsia="Times New Roman" w:hAnsi="Segoe UI" w:cs="Segoe UI"/>
          <w:b/>
          <w:smallCaps/>
          <w:sz w:val="28"/>
          <w:szCs w:val="28"/>
        </w:rPr>
        <w:t xml:space="preserve">Why are the reforms proportionate and </w:t>
      </w:r>
      <w:r w:rsidR="007046E6">
        <w:rPr>
          <w:rFonts w:ascii="Segoe UI" w:eastAsia="Times New Roman" w:hAnsi="Segoe UI" w:cs="Segoe UI"/>
          <w:b/>
          <w:smallCaps/>
          <w:sz w:val="28"/>
          <w:szCs w:val="28"/>
        </w:rPr>
        <w:t>justified</w:t>
      </w:r>
      <w:r w:rsidR="0065650A">
        <w:rPr>
          <w:rFonts w:ascii="Segoe UI" w:eastAsia="Times New Roman" w:hAnsi="Segoe UI" w:cs="Segoe UI"/>
          <w:b/>
          <w:smallCaps/>
          <w:sz w:val="28"/>
          <w:szCs w:val="28"/>
        </w:rPr>
        <w:t>.</w:t>
      </w:r>
    </w:p>
    <w:p w:rsidR="002D339A" w:rsidRPr="00415124" w:rsidRDefault="002D339A" w:rsidP="002D339A">
      <w:pPr>
        <w:pStyle w:val="Akapitzlist"/>
        <w:spacing w:after="120" w:line="288" w:lineRule="auto"/>
        <w:contextualSpacing w:val="0"/>
        <w:jc w:val="both"/>
        <w:rPr>
          <w:rFonts w:ascii="Segoe UI" w:hAnsi="Segoe UI" w:cs="Segoe UI"/>
          <w:sz w:val="2"/>
          <w:szCs w:val="2"/>
        </w:rPr>
      </w:pPr>
    </w:p>
    <w:p w:rsidR="00BE6BC6" w:rsidRPr="00BE6BC6" w:rsidRDefault="00BE6BC6"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2615D2">
        <w:rPr>
          <w:rFonts w:ascii="Segoe UI" w:eastAsia="Times New Roman" w:hAnsi="Segoe UI" w:cs="Segoe UI"/>
          <w:b/>
          <w:sz w:val="24"/>
          <w:szCs w:val="24"/>
          <w:u w:val="single"/>
        </w:rPr>
        <w:t>European standards are met</w:t>
      </w:r>
      <w:r w:rsidRPr="002615D2">
        <w:rPr>
          <w:rFonts w:ascii="Segoe UI" w:eastAsia="Times New Roman" w:hAnsi="Segoe UI" w:cs="Segoe UI"/>
          <w:b/>
          <w:sz w:val="24"/>
          <w:szCs w:val="24"/>
        </w:rPr>
        <w:t>.</w:t>
      </w:r>
      <w:r>
        <w:rPr>
          <w:rFonts w:ascii="Segoe UI" w:eastAsia="Times New Roman" w:hAnsi="Segoe UI" w:cs="Segoe UI"/>
          <w:sz w:val="24"/>
          <w:szCs w:val="24"/>
        </w:rPr>
        <w:t xml:space="preserve"> It is widely overlooked that the Venice Commission and other international bodies that were critical of Polish reform </w:t>
      </w:r>
      <w:r w:rsidR="0065650A">
        <w:rPr>
          <w:rFonts w:ascii="Segoe UI" w:eastAsia="Times New Roman" w:hAnsi="Segoe UI" w:cs="Segoe UI"/>
          <w:sz w:val="24"/>
          <w:szCs w:val="24"/>
        </w:rPr>
        <w:t xml:space="preserve">did not take into account </w:t>
      </w:r>
      <w:r>
        <w:rPr>
          <w:rFonts w:ascii="Segoe UI" w:eastAsia="Times New Roman" w:hAnsi="Segoe UI" w:cs="Segoe UI"/>
          <w:sz w:val="24"/>
          <w:szCs w:val="24"/>
        </w:rPr>
        <w:t xml:space="preserve">certain arguments that justify it. The Venice Commission </w:t>
      </w:r>
      <w:r w:rsidR="0065650A">
        <w:rPr>
          <w:rFonts w:ascii="Segoe UI" w:eastAsia="Times New Roman" w:hAnsi="Segoe UI" w:cs="Segoe UI"/>
          <w:sz w:val="24"/>
          <w:szCs w:val="24"/>
        </w:rPr>
        <w:t>repeatedly urged various countries in the past</w:t>
      </w:r>
      <w:r>
        <w:rPr>
          <w:rFonts w:ascii="Segoe UI" w:eastAsia="Times New Roman" w:hAnsi="Segoe UI" w:cs="Segoe UI"/>
          <w:sz w:val="24"/>
          <w:szCs w:val="24"/>
        </w:rPr>
        <w:t xml:space="preserve"> to assure that the </w:t>
      </w:r>
      <w:r w:rsidR="0065650A">
        <w:rPr>
          <w:rFonts w:ascii="Segoe UI" w:eastAsia="Times New Roman" w:hAnsi="Segoe UI" w:cs="Segoe UI"/>
          <w:sz w:val="24"/>
          <w:szCs w:val="24"/>
        </w:rPr>
        <w:t>judiciary councils</w:t>
      </w:r>
      <w:r>
        <w:rPr>
          <w:rFonts w:ascii="Segoe UI" w:eastAsia="Times New Roman" w:hAnsi="Segoe UI" w:cs="Segoe UI"/>
          <w:sz w:val="24"/>
          <w:szCs w:val="24"/>
        </w:rPr>
        <w:t xml:space="preserve"> would not be overly dominated by judges – as it may lead </w:t>
      </w:r>
      <w:r w:rsidR="0065650A">
        <w:rPr>
          <w:rFonts w:ascii="Segoe UI" w:eastAsia="Times New Roman" w:hAnsi="Segoe UI" w:cs="Segoe UI"/>
          <w:sz w:val="24"/>
          <w:szCs w:val="24"/>
        </w:rPr>
        <w:t xml:space="preserve">to </w:t>
      </w:r>
      <w:r w:rsidRPr="00C84C0C">
        <w:rPr>
          <w:rFonts w:ascii="Segoe UI" w:hAnsi="Segoe UI" w:cs="Segoe UI"/>
          <w:b/>
          <w:color w:val="000000" w:themeColor="text1"/>
          <w:sz w:val="24"/>
          <w:szCs w:val="24"/>
        </w:rPr>
        <w:t>cronyism, self-interest, illegitimate self-protection and the public perception of judicial corporatism.</w:t>
      </w:r>
      <w:r>
        <w:rPr>
          <w:rFonts w:ascii="Segoe UI" w:hAnsi="Segoe UI" w:cs="Segoe UI"/>
          <w:b/>
          <w:color w:val="000000" w:themeColor="text1"/>
          <w:sz w:val="24"/>
          <w:szCs w:val="24"/>
        </w:rPr>
        <w:t xml:space="preserve"> </w:t>
      </w:r>
      <w:r>
        <w:rPr>
          <w:rFonts w:ascii="Segoe UI" w:hAnsi="Segoe UI" w:cs="Segoe UI"/>
          <w:color w:val="000000" w:themeColor="text1"/>
          <w:sz w:val="24"/>
          <w:szCs w:val="24"/>
        </w:rPr>
        <w:t xml:space="preserve">Polish reform of the National Council </w:t>
      </w:r>
      <w:r w:rsidR="006A1846">
        <w:rPr>
          <w:rFonts w:ascii="Segoe UI" w:hAnsi="Segoe UI" w:cs="Segoe UI"/>
          <w:color w:val="000000" w:themeColor="text1"/>
          <w:sz w:val="24"/>
          <w:szCs w:val="24"/>
        </w:rPr>
        <w:t>of</w:t>
      </w:r>
      <w:r>
        <w:rPr>
          <w:rFonts w:ascii="Segoe UI" w:hAnsi="Segoe UI" w:cs="Segoe UI"/>
          <w:color w:val="000000" w:themeColor="text1"/>
          <w:sz w:val="24"/>
          <w:szCs w:val="24"/>
        </w:rPr>
        <w:t xml:space="preserve"> the Judiciary</w:t>
      </w:r>
      <w:r w:rsidR="006A1846">
        <w:rPr>
          <w:rFonts w:ascii="Segoe UI" w:hAnsi="Segoe UI" w:cs="Segoe UI"/>
          <w:color w:val="000000" w:themeColor="text1"/>
          <w:sz w:val="24"/>
          <w:szCs w:val="24"/>
        </w:rPr>
        <w:t xml:space="preserve"> (NCJ)</w:t>
      </w:r>
      <w:r>
        <w:rPr>
          <w:rFonts w:ascii="Segoe UI" w:hAnsi="Segoe UI" w:cs="Segoe UI"/>
          <w:color w:val="000000" w:themeColor="text1"/>
          <w:sz w:val="24"/>
          <w:szCs w:val="24"/>
        </w:rPr>
        <w:t xml:space="preserve"> is carried </w:t>
      </w:r>
      <w:r w:rsidR="00EC155B">
        <w:rPr>
          <w:rFonts w:ascii="Segoe UI" w:hAnsi="Segoe UI" w:cs="Segoe UI"/>
          <w:color w:val="000000" w:themeColor="text1"/>
          <w:sz w:val="24"/>
          <w:szCs w:val="24"/>
        </w:rPr>
        <w:t>in the spirit of</w:t>
      </w:r>
      <w:r>
        <w:rPr>
          <w:rFonts w:ascii="Segoe UI" w:hAnsi="Segoe UI" w:cs="Segoe UI"/>
          <w:color w:val="000000" w:themeColor="text1"/>
          <w:sz w:val="24"/>
          <w:szCs w:val="24"/>
        </w:rPr>
        <w:t xml:space="preserve"> these suggestions.</w:t>
      </w:r>
    </w:p>
    <w:p w:rsidR="00BE6BC6" w:rsidRPr="00054245" w:rsidRDefault="00BE6BC6"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2615D2">
        <w:rPr>
          <w:rFonts w:ascii="Segoe UI" w:eastAsia="Times New Roman" w:hAnsi="Segoe UI" w:cs="Segoe UI"/>
          <w:b/>
          <w:sz w:val="24"/>
          <w:szCs w:val="24"/>
          <w:u w:val="single"/>
        </w:rPr>
        <w:t xml:space="preserve">Many </w:t>
      </w:r>
      <w:r w:rsidR="0031335B">
        <w:rPr>
          <w:rFonts w:ascii="Segoe UI" w:eastAsia="Times New Roman" w:hAnsi="Segoe UI" w:cs="Segoe UI"/>
          <w:b/>
          <w:sz w:val="24"/>
          <w:szCs w:val="24"/>
          <w:u w:val="single"/>
        </w:rPr>
        <w:t>P</w:t>
      </w:r>
      <w:r w:rsidRPr="002615D2">
        <w:rPr>
          <w:rFonts w:ascii="Segoe UI" w:eastAsia="Times New Roman" w:hAnsi="Segoe UI" w:cs="Segoe UI"/>
          <w:b/>
          <w:sz w:val="24"/>
          <w:szCs w:val="24"/>
          <w:u w:val="single"/>
        </w:rPr>
        <w:t>olish judges also demanded the reform for years</w:t>
      </w:r>
      <w:r>
        <w:rPr>
          <w:rFonts w:ascii="Segoe UI" w:eastAsia="Times New Roman" w:hAnsi="Segoe UI" w:cs="Segoe UI"/>
          <w:sz w:val="24"/>
          <w:szCs w:val="24"/>
        </w:rPr>
        <w:t xml:space="preserve">. In 2014, </w:t>
      </w:r>
      <w:r w:rsidR="00EC155B">
        <w:rPr>
          <w:rFonts w:ascii="Segoe UI" w:eastAsia="Times New Roman" w:hAnsi="Segoe UI" w:cs="Segoe UI"/>
          <w:sz w:val="24"/>
          <w:szCs w:val="24"/>
        </w:rPr>
        <w:t>a general</w:t>
      </w:r>
      <w:r>
        <w:rPr>
          <w:rFonts w:ascii="Segoe UI" w:eastAsia="Times New Roman" w:hAnsi="Segoe UI" w:cs="Segoe UI"/>
          <w:sz w:val="24"/>
          <w:szCs w:val="24"/>
        </w:rPr>
        <w:t xml:space="preserve"> assembly </w:t>
      </w:r>
      <w:r w:rsidR="00EC155B">
        <w:rPr>
          <w:rFonts w:ascii="Segoe UI" w:eastAsia="Times New Roman" w:hAnsi="Segoe UI" w:cs="Segoe UI"/>
          <w:sz w:val="24"/>
          <w:szCs w:val="24"/>
        </w:rPr>
        <w:t xml:space="preserve">representing </w:t>
      </w:r>
      <w:r>
        <w:rPr>
          <w:rFonts w:ascii="Segoe UI" w:eastAsia="Times New Roman" w:hAnsi="Segoe UI" w:cs="Segoe UI"/>
          <w:sz w:val="24"/>
          <w:szCs w:val="24"/>
        </w:rPr>
        <w:t>lower-level court judges</w:t>
      </w:r>
      <w:r w:rsidR="00EC155B">
        <w:rPr>
          <w:rFonts w:ascii="Segoe UI" w:eastAsia="Times New Roman" w:hAnsi="Segoe UI" w:cs="Segoe UI"/>
          <w:sz w:val="24"/>
          <w:szCs w:val="24"/>
        </w:rPr>
        <w:t xml:space="preserve"> (around 90% of all Polish judges)</w:t>
      </w:r>
      <w:r>
        <w:rPr>
          <w:rFonts w:ascii="Segoe UI" w:eastAsia="Times New Roman" w:hAnsi="Segoe UI" w:cs="Segoe UI"/>
          <w:sz w:val="24"/>
          <w:szCs w:val="24"/>
        </w:rPr>
        <w:t xml:space="preserve"> stated that the NCJ is nominated in </w:t>
      </w:r>
      <w:r w:rsidRPr="009B26A6">
        <w:rPr>
          <w:rFonts w:ascii="Segoe UI" w:eastAsia="Times New Roman" w:hAnsi="Segoe UI" w:cs="Segoe UI"/>
          <w:b/>
          <w:sz w:val="24"/>
          <w:szCs w:val="24"/>
        </w:rPr>
        <w:t>“non-democratic curial elections”</w:t>
      </w:r>
      <w:r w:rsidRPr="00BE6BC6">
        <w:rPr>
          <w:rFonts w:ascii="Segoe UI" w:eastAsia="Times New Roman" w:hAnsi="Segoe UI" w:cs="Segoe UI"/>
          <w:sz w:val="24"/>
          <w:szCs w:val="24"/>
        </w:rPr>
        <w:t xml:space="preserve"> and claimed that </w:t>
      </w:r>
      <w:r>
        <w:rPr>
          <w:rFonts w:ascii="Segoe UI" w:eastAsia="Times New Roman" w:hAnsi="Segoe UI" w:cs="Segoe UI"/>
          <w:sz w:val="24"/>
          <w:szCs w:val="24"/>
        </w:rPr>
        <w:t>the system is</w:t>
      </w:r>
      <w:r w:rsidRPr="00BE6BC6">
        <w:rPr>
          <w:rFonts w:ascii="Segoe UI" w:eastAsia="Times New Roman" w:hAnsi="Segoe UI" w:cs="Segoe UI"/>
          <w:sz w:val="24"/>
          <w:szCs w:val="24"/>
        </w:rPr>
        <w:t xml:space="preserve"> unconstitutional</w:t>
      </w:r>
      <w:r>
        <w:rPr>
          <w:rFonts w:ascii="Segoe UI" w:eastAsia="Times New Roman" w:hAnsi="Segoe UI" w:cs="Segoe UI"/>
          <w:sz w:val="24"/>
          <w:szCs w:val="24"/>
        </w:rPr>
        <w:t>. Previous presidents of the Constitutional Tribunal</w:t>
      </w:r>
      <w:r w:rsidR="006A1846">
        <w:rPr>
          <w:rFonts w:ascii="Segoe UI" w:eastAsia="Times New Roman" w:hAnsi="Segoe UI" w:cs="Segoe UI"/>
          <w:sz w:val="24"/>
          <w:szCs w:val="24"/>
        </w:rPr>
        <w:t xml:space="preserve"> (CT)</w:t>
      </w:r>
      <w:r>
        <w:rPr>
          <w:rFonts w:ascii="Segoe UI" w:eastAsia="Times New Roman" w:hAnsi="Segoe UI" w:cs="Segoe UI"/>
          <w:sz w:val="24"/>
          <w:szCs w:val="24"/>
        </w:rPr>
        <w:t xml:space="preserve"> also criticized the judiciary, claiming that there was </w:t>
      </w:r>
      <w:r w:rsidRPr="009814B1">
        <w:rPr>
          <w:rFonts w:ascii="Segoe UI" w:eastAsia="Times New Roman" w:hAnsi="Segoe UI" w:cs="Segoe UI"/>
          <w:sz w:val="24"/>
          <w:szCs w:val="24"/>
        </w:rPr>
        <w:t>no verification after communism</w:t>
      </w:r>
      <w:r>
        <w:rPr>
          <w:rFonts w:ascii="Segoe UI" w:eastAsia="Times New Roman" w:hAnsi="Segoe UI" w:cs="Segoe UI"/>
          <w:sz w:val="24"/>
          <w:szCs w:val="24"/>
        </w:rPr>
        <w:t xml:space="preserve"> and that the NCJ has </w:t>
      </w:r>
      <w:r w:rsidRPr="00BE6BC6">
        <w:rPr>
          <w:rFonts w:ascii="Segoe UI" w:eastAsia="Times New Roman" w:hAnsi="Segoe UI" w:cs="Segoe UI"/>
          <w:sz w:val="24"/>
          <w:szCs w:val="24"/>
        </w:rPr>
        <w:t xml:space="preserve">become </w:t>
      </w:r>
      <w:r w:rsidR="00585474" w:rsidRPr="00585474">
        <w:rPr>
          <w:rFonts w:ascii="Segoe UI" w:eastAsia="Times New Roman" w:hAnsi="Segoe UI" w:cs="Segoe UI"/>
          <w:i/>
          <w:sz w:val="24"/>
          <w:szCs w:val="24"/>
        </w:rPr>
        <w:t>“</w:t>
      </w:r>
      <w:r w:rsidRPr="00585474">
        <w:rPr>
          <w:rFonts w:ascii="Segoe UI" w:hAnsi="Segoe UI" w:cs="Segoe UI"/>
          <w:i/>
          <w:sz w:val="24"/>
          <w:szCs w:val="24"/>
        </w:rPr>
        <w:t xml:space="preserve">a sort of state labour union preserving the interests that do a </w:t>
      </w:r>
      <w:r w:rsidRPr="00585474">
        <w:rPr>
          <w:rFonts w:ascii="Segoe UI" w:hAnsi="Segoe UI" w:cs="Segoe UI"/>
          <w:b/>
          <w:i/>
          <w:sz w:val="24"/>
          <w:szCs w:val="24"/>
        </w:rPr>
        <w:t>disservice to Poland’s judiciary</w:t>
      </w:r>
      <w:r w:rsidR="00585474" w:rsidRPr="00585474">
        <w:rPr>
          <w:rFonts w:ascii="Segoe UI" w:hAnsi="Segoe UI" w:cs="Segoe UI"/>
          <w:b/>
          <w:i/>
          <w:sz w:val="24"/>
          <w:szCs w:val="24"/>
        </w:rPr>
        <w:t>”</w:t>
      </w:r>
      <w:r w:rsidRPr="00585474">
        <w:rPr>
          <w:rFonts w:ascii="Segoe UI" w:hAnsi="Segoe UI" w:cs="Segoe UI"/>
          <w:i/>
          <w:sz w:val="24"/>
          <w:szCs w:val="24"/>
        </w:rPr>
        <w:t>.</w:t>
      </w:r>
    </w:p>
    <w:p w:rsidR="00054245" w:rsidRDefault="00054245"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2615D2">
        <w:rPr>
          <w:rFonts w:ascii="Segoe UI" w:eastAsia="Times New Roman" w:hAnsi="Segoe UI" w:cs="Segoe UI"/>
          <w:b/>
          <w:sz w:val="24"/>
          <w:szCs w:val="24"/>
          <w:u w:val="single"/>
        </w:rPr>
        <w:t xml:space="preserve">The National Council </w:t>
      </w:r>
      <w:r w:rsidR="006A1846">
        <w:rPr>
          <w:rFonts w:ascii="Segoe UI" w:eastAsia="Times New Roman" w:hAnsi="Segoe UI" w:cs="Segoe UI"/>
          <w:b/>
          <w:sz w:val="24"/>
          <w:szCs w:val="24"/>
          <w:u w:val="single"/>
        </w:rPr>
        <w:t>of</w:t>
      </w:r>
      <w:r w:rsidRPr="002615D2">
        <w:rPr>
          <w:rFonts w:ascii="Segoe UI" w:eastAsia="Times New Roman" w:hAnsi="Segoe UI" w:cs="Segoe UI"/>
          <w:b/>
          <w:sz w:val="24"/>
          <w:szCs w:val="24"/>
          <w:u w:val="single"/>
        </w:rPr>
        <w:t xml:space="preserve"> the Judiciary</w:t>
      </w:r>
      <w:r w:rsidRPr="002615D2">
        <w:rPr>
          <w:rFonts w:ascii="Segoe UI" w:eastAsia="Times New Roman" w:hAnsi="Segoe UI" w:cs="Segoe UI"/>
          <w:sz w:val="24"/>
          <w:szCs w:val="24"/>
          <w:u w:val="single"/>
        </w:rPr>
        <w:t xml:space="preserve"> </w:t>
      </w:r>
      <w:r w:rsidRPr="002615D2">
        <w:rPr>
          <w:rFonts w:ascii="Segoe UI" w:eastAsia="Times New Roman" w:hAnsi="Segoe UI" w:cs="Segoe UI"/>
          <w:b/>
          <w:sz w:val="24"/>
          <w:szCs w:val="24"/>
          <w:u w:val="single"/>
        </w:rPr>
        <w:t xml:space="preserve">will </w:t>
      </w:r>
      <w:r w:rsidR="00AC3D4D" w:rsidRPr="002615D2">
        <w:rPr>
          <w:rFonts w:ascii="Segoe UI" w:eastAsia="Times New Roman" w:hAnsi="Segoe UI" w:cs="Segoe UI"/>
          <w:b/>
          <w:sz w:val="24"/>
          <w:szCs w:val="24"/>
          <w:u w:val="single"/>
        </w:rPr>
        <w:t>be more balanced</w:t>
      </w:r>
      <w:r>
        <w:rPr>
          <w:rFonts w:ascii="Segoe UI" w:eastAsia="Times New Roman" w:hAnsi="Segoe UI" w:cs="Segoe UI"/>
          <w:sz w:val="24"/>
          <w:szCs w:val="24"/>
        </w:rPr>
        <w:t>. Polish Constitution provides that there should be no less than 17 judges in a 25-strong council</w:t>
      </w:r>
      <w:r w:rsidR="00AC3D4D">
        <w:rPr>
          <w:rFonts w:ascii="Segoe UI" w:eastAsia="Times New Roman" w:hAnsi="Segoe UI" w:cs="Segoe UI"/>
          <w:sz w:val="24"/>
          <w:szCs w:val="24"/>
        </w:rPr>
        <w:t xml:space="preserve"> (i.e. over 2/3 majority)</w:t>
      </w:r>
      <w:r>
        <w:rPr>
          <w:rFonts w:ascii="Segoe UI" w:eastAsia="Times New Roman" w:hAnsi="Segoe UI" w:cs="Segoe UI"/>
          <w:sz w:val="24"/>
          <w:szCs w:val="24"/>
        </w:rPr>
        <w:t xml:space="preserve"> – and it remains so after the reform. Election is made by the Parliament – but only out of candidates put forth by at</w:t>
      </w:r>
      <w:r w:rsidR="00FC08E5">
        <w:rPr>
          <w:rFonts w:ascii="Segoe UI" w:eastAsia="Times New Roman" w:hAnsi="Segoe UI" w:cs="Segoe UI"/>
          <w:sz w:val="24"/>
          <w:szCs w:val="24"/>
        </w:rPr>
        <w:t> </w:t>
      </w:r>
      <w:r>
        <w:rPr>
          <w:rFonts w:ascii="Segoe UI" w:eastAsia="Times New Roman" w:hAnsi="Segoe UI" w:cs="Segoe UI"/>
          <w:sz w:val="24"/>
          <w:szCs w:val="24"/>
        </w:rPr>
        <w:t>least 25 other judges or</w:t>
      </w:r>
      <w:r w:rsidR="00AC3D4D">
        <w:rPr>
          <w:rFonts w:ascii="Segoe UI" w:eastAsia="Times New Roman" w:hAnsi="Segoe UI" w:cs="Segoe UI"/>
          <w:sz w:val="24"/>
          <w:szCs w:val="24"/>
        </w:rPr>
        <w:t xml:space="preserve"> 2.000 citizens. They are </w:t>
      </w:r>
      <w:r w:rsidR="00A777BE">
        <w:rPr>
          <w:rFonts w:ascii="Segoe UI" w:eastAsia="Times New Roman" w:hAnsi="Segoe UI" w:cs="Segoe UI"/>
          <w:sz w:val="24"/>
          <w:szCs w:val="24"/>
        </w:rPr>
        <w:t>nominated</w:t>
      </w:r>
      <w:r w:rsidR="00AC3D4D">
        <w:rPr>
          <w:rFonts w:ascii="Segoe UI" w:eastAsia="Times New Roman" w:hAnsi="Segoe UI" w:cs="Segoe UI"/>
          <w:sz w:val="24"/>
          <w:szCs w:val="24"/>
        </w:rPr>
        <w:t xml:space="preserve"> for a fixed, joint 4-year term and </w:t>
      </w:r>
      <w:r w:rsidR="00AC3D4D" w:rsidRPr="009814B1">
        <w:rPr>
          <w:rFonts w:ascii="Segoe UI" w:eastAsia="Times New Roman" w:hAnsi="Segoe UI" w:cs="Segoe UI"/>
          <w:sz w:val="24"/>
          <w:szCs w:val="24"/>
        </w:rPr>
        <w:t xml:space="preserve">cannot be revoked – thus </w:t>
      </w:r>
      <w:r w:rsidR="00AC3D4D" w:rsidRPr="009B26A6">
        <w:rPr>
          <w:rFonts w:ascii="Segoe UI" w:eastAsia="Times New Roman" w:hAnsi="Segoe UI" w:cs="Segoe UI"/>
          <w:b/>
          <w:sz w:val="24"/>
          <w:szCs w:val="24"/>
        </w:rPr>
        <w:t>there is no risk that anybody would exert pressure on the members of the Council after they are elected</w:t>
      </w:r>
      <w:r w:rsidR="00AC3D4D">
        <w:rPr>
          <w:rFonts w:ascii="Segoe UI" w:eastAsia="Times New Roman" w:hAnsi="Segoe UI" w:cs="Segoe UI"/>
          <w:sz w:val="24"/>
          <w:szCs w:val="24"/>
        </w:rPr>
        <w:t>: there is no means to do it.</w:t>
      </w:r>
      <w:r w:rsidR="00A777BE">
        <w:rPr>
          <w:rFonts w:ascii="Segoe UI" w:eastAsia="Times New Roman" w:hAnsi="Segoe UI" w:cs="Segoe UI"/>
          <w:sz w:val="24"/>
          <w:szCs w:val="24"/>
        </w:rPr>
        <w:t xml:space="preserve"> It can be compared to other public offices appointed by the Parliament, e.g. the Ombudsman: nobody claims that he is a</w:t>
      </w:r>
      <w:r w:rsidR="002C2971">
        <w:rPr>
          <w:rFonts w:ascii="Segoe UI" w:eastAsia="Times New Roman" w:hAnsi="Segoe UI" w:cs="Segoe UI"/>
          <w:sz w:val="24"/>
          <w:szCs w:val="24"/>
        </w:rPr>
        <w:t> </w:t>
      </w:r>
      <w:r w:rsidR="00A777BE">
        <w:rPr>
          <w:rFonts w:ascii="Segoe UI" w:eastAsia="Times New Roman" w:hAnsi="Segoe UI" w:cs="Segoe UI"/>
          <w:sz w:val="24"/>
          <w:szCs w:val="24"/>
        </w:rPr>
        <w:t>political tool of parliamentary majority, as there are sufficient guarantees for his independence – and that is exactly the case with NCJ members.</w:t>
      </w:r>
    </w:p>
    <w:p w:rsidR="004A33F0" w:rsidRPr="004A33F0" w:rsidRDefault="004A33F0" w:rsidP="00BD5FCF">
      <w:pPr>
        <w:pStyle w:val="Akapitzlist"/>
        <w:numPr>
          <w:ilvl w:val="0"/>
          <w:numId w:val="21"/>
        </w:numPr>
        <w:spacing w:after="120" w:line="288" w:lineRule="auto"/>
        <w:ind w:hanging="720"/>
        <w:contextualSpacing w:val="0"/>
        <w:jc w:val="both"/>
        <w:rPr>
          <w:rFonts w:ascii="Segoe UI" w:hAnsi="Segoe UI" w:cs="Segoe UI"/>
          <w:b/>
          <w:sz w:val="24"/>
          <w:szCs w:val="24"/>
        </w:rPr>
      </w:pPr>
      <w:r w:rsidRPr="002615D2">
        <w:rPr>
          <w:rFonts w:ascii="Segoe UI" w:eastAsia="Times New Roman" w:hAnsi="Segoe UI" w:cs="Segoe UI"/>
          <w:b/>
          <w:sz w:val="24"/>
          <w:szCs w:val="24"/>
          <w:u w:val="single"/>
        </w:rPr>
        <w:t xml:space="preserve">The reform is </w:t>
      </w:r>
      <w:r w:rsidR="005E6D1D">
        <w:rPr>
          <w:rFonts w:ascii="Segoe UI" w:eastAsia="Times New Roman" w:hAnsi="Segoe UI" w:cs="Segoe UI"/>
          <w:b/>
          <w:sz w:val="24"/>
          <w:szCs w:val="24"/>
          <w:u w:val="single"/>
        </w:rPr>
        <w:t>inspired by</w:t>
      </w:r>
      <w:r w:rsidRPr="002615D2">
        <w:rPr>
          <w:rFonts w:ascii="Segoe UI" w:eastAsia="Times New Roman" w:hAnsi="Segoe UI" w:cs="Segoe UI"/>
          <w:b/>
          <w:sz w:val="24"/>
          <w:szCs w:val="24"/>
          <w:u w:val="single"/>
        </w:rPr>
        <w:t xml:space="preserve"> good </w:t>
      </w:r>
      <w:r w:rsidR="00FA365C">
        <w:rPr>
          <w:rFonts w:ascii="Segoe UI" w:eastAsia="Times New Roman" w:hAnsi="Segoe UI" w:cs="Segoe UI"/>
          <w:b/>
          <w:sz w:val="24"/>
          <w:szCs w:val="24"/>
          <w:u w:val="single"/>
        </w:rPr>
        <w:t>practices of other Member States</w:t>
      </w:r>
      <w:r>
        <w:rPr>
          <w:rFonts w:ascii="Segoe UI" w:eastAsia="Times New Roman" w:hAnsi="Segoe UI" w:cs="Segoe UI"/>
          <w:sz w:val="24"/>
          <w:szCs w:val="24"/>
        </w:rPr>
        <w:t xml:space="preserve">. </w:t>
      </w:r>
      <w:r w:rsidR="00FA365C">
        <w:rPr>
          <w:rFonts w:ascii="Segoe UI" w:eastAsia="Times New Roman" w:hAnsi="Segoe UI" w:cs="Segoe UI"/>
          <w:sz w:val="24"/>
          <w:szCs w:val="24"/>
        </w:rPr>
        <w:t>A</w:t>
      </w:r>
      <w:r w:rsidR="00FC08E5">
        <w:rPr>
          <w:rFonts w:ascii="Segoe UI" w:eastAsia="Times New Roman" w:hAnsi="Segoe UI" w:cs="Segoe UI"/>
          <w:sz w:val="24"/>
          <w:szCs w:val="24"/>
        </w:rPr>
        <w:t>ll</w:t>
      </w:r>
      <w:r w:rsidR="00FA365C">
        <w:rPr>
          <w:rFonts w:ascii="Segoe UI" w:eastAsia="Times New Roman" w:hAnsi="Segoe UI" w:cs="Segoe UI"/>
          <w:sz w:val="24"/>
          <w:szCs w:val="24"/>
        </w:rPr>
        <w:t xml:space="preserve"> significant</w:t>
      </w:r>
      <w:r>
        <w:rPr>
          <w:rFonts w:ascii="Segoe UI" w:eastAsia="Times New Roman" w:hAnsi="Segoe UI" w:cs="Segoe UI"/>
          <w:sz w:val="24"/>
          <w:szCs w:val="24"/>
        </w:rPr>
        <w:t xml:space="preserve"> changes introduced in the last few months have its equivalents in the legal systems of</w:t>
      </w:r>
      <w:r w:rsidR="00FC08E5">
        <w:rPr>
          <w:rFonts w:ascii="Segoe UI" w:eastAsia="Times New Roman" w:hAnsi="Segoe UI" w:cs="Segoe UI"/>
          <w:sz w:val="24"/>
          <w:szCs w:val="24"/>
        </w:rPr>
        <w:t> </w:t>
      </w:r>
      <w:r>
        <w:rPr>
          <w:rFonts w:ascii="Segoe UI" w:eastAsia="Times New Roman" w:hAnsi="Segoe UI" w:cs="Segoe UI"/>
          <w:sz w:val="24"/>
          <w:szCs w:val="24"/>
        </w:rPr>
        <w:t xml:space="preserve">other </w:t>
      </w:r>
      <w:r w:rsidR="00FA365C">
        <w:rPr>
          <w:rFonts w:ascii="Segoe UI" w:eastAsia="Times New Roman" w:hAnsi="Segoe UI" w:cs="Segoe UI"/>
          <w:sz w:val="24"/>
          <w:szCs w:val="24"/>
        </w:rPr>
        <w:t>European countries</w:t>
      </w:r>
      <w:r w:rsidR="00A376CA">
        <w:rPr>
          <w:rFonts w:ascii="Segoe UI" w:eastAsia="Times New Roman" w:hAnsi="Segoe UI" w:cs="Segoe UI"/>
          <w:sz w:val="24"/>
          <w:szCs w:val="24"/>
        </w:rPr>
        <w:t>, and they are perfectly in line with the rule of law.</w:t>
      </w:r>
    </w:p>
    <w:p w:rsidR="004A33F0" w:rsidRPr="004A33F0" w:rsidRDefault="004A33F0" w:rsidP="004A33F0">
      <w:pPr>
        <w:pStyle w:val="Akapitzlist"/>
        <w:numPr>
          <w:ilvl w:val="1"/>
          <w:numId w:val="21"/>
        </w:numPr>
        <w:spacing w:after="120" w:line="288" w:lineRule="auto"/>
        <w:contextualSpacing w:val="0"/>
        <w:jc w:val="both"/>
        <w:rPr>
          <w:rFonts w:ascii="Segoe UI" w:hAnsi="Segoe UI" w:cs="Segoe UI"/>
          <w:b/>
          <w:sz w:val="24"/>
          <w:szCs w:val="24"/>
        </w:rPr>
      </w:pPr>
      <w:r>
        <w:rPr>
          <w:rFonts w:ascii="Segoe UI" w:eastAsia="Times New Roman" w:hAnsi="Segoe UI" w:cs="Segoe UI"/>
          <w:sz w:val="24"/>
          <w:szCs w:val="24"/>
        </w:rPr>
        <w:lastRenderedPageBreak/>
        <w:t xml:space="preserve">National Council of the Judiciary is elected in a </w:t>
      </w:r>
      <w:r w:rsidRPr="009814B1">
        <w:rPr>
          <w:rFonts w:ascii="Segoe UI" w:eastAsia="Times New Roman" w:hAnsi="Segoe UI" w:cs="Segoe UI"/>
          <w:sz w:val="24"/>
          <w:szCs w:val="24"/>
        </w:rPr>
        <w:t xml:space="preserve">manner </w:t>
      </w:r>
      <w:r w:rsidRPr="009814B1">
        <w:rPr>
          <w:rFonts w:ascii="Segoe UI" w:eastAsia="Times New Roman" w:hAnsi="Segoe UI" w:cs="Segoe UI"/>
          <w:b/>
          <w:sz w:val="24"/>
          <w:szCs w:val="24"/>
        </w:rPr>
        <w:t xml:space="preserve">very similar to </w:t>
      </w:r>
      <w:r w:rsidR="009B26A6" w:rsidRPr="009814B1">
        <w:rPr>
          <w:rFonts w:ascii="Segoe UI" w:eastAsia="Times New Roman" w:hAnsi="Segoe UI" w:cs="Segoe UI"/>
          <w:b/>
          <w:sz w:val="24"/>
          <w:szCs w:val="24"/>
        </w:rPr>
        <w:t xml:space="preserve">the one </w:t>
      </w:r>
      <w:r w:rsidR="009B26A6" w:rsidRPr="009814B1">
        <w:rPr>
          <w:rFonts w:ascii="Segoe UI" w:eastAsia="Times New Roman" w:hAnsi="Segoe UI" w:cs="Segoe UI"/>
          <w:b/>
          <w:sz w:val="24"/>
          <w:szCs w:val="24"/>
          <w:u w:val="single"/>
        </w:rPr>
        <w:t xml:space="preserve">in </w:t>
      </w:r>
      <w:r w:rsidRPr="009814B1">
        <w:rPr>
          <w:rFonts w:ascii="Segoe UI" w:eastAsia="Times New Roman" w:hAnsi="Segoe UI" w:cs="Segoe UI"/>
          <w:b/>
          <w:sz w:val="24"/>
          <w:szCs w:val="24"/>
          <w:u w:val="single"/>
        </w:rPr>
        <w:t>Spain</w:t>
      </w:r>
      <w:r>
        <w:rPr>
          <w:rFonts w:ascii="Segoe UI" w:eastAsia="Times New Roman" w:hAnsi="Segoe UI" w:cs="Segoe UI"/>
          <w:sz w:val="24"/>
          <w:szCs w:val="24"/>
        </w:rPr>
        <w:t xml:space="preserve">. </w:t>
      </w:r>
      <w:r w:rsidRPr="009814B1">
        <w:rPr>
          <w:rFonts w:ascii="Segoe UI" w:eastAsia="Times New Roman" w:hAnsi="Segoe UI" w:cs="Segoe UI"/>
          <w:b/>
          <w:sz w:val="24"/>
          <w:szCs w:val="24"/>
          <w:u w:val="single"/>
        </w:rPr>
        <w:t>In Germany</w:t>
      </w:r>
      <w:r w:rsidRPr="009B26A6">
        <w:rPr>
          <w:rFonts w:ascii="Segoe UI" w:eastAsia="Times New Roman" w:hAnsi="Segoe UI" w:cs="Segoe UI"/>
          <w:b/>
          <w:sz w:val="24"/>
          <w:szCs w:val="24"/>
        </w:rPr>
        <w:t xml:space="preserve"> there is no such council at all</w:t>
      </w:r>
      <w:r>
        <w:rPr>
          <w:rFonts w:ascii="Segoe UI" w:eastAsia="Times New Roman" w:hAnsi="Segoe UI" w:cs="Segoe UI"/>
          <w:sz w:val="24"/>
          <w:szCs w:val="24"/>
        </w:rPr>
        <w:t xml:space="preserve"> – the judges are nominated solely or overwhelmingly by politicians. </w:t>
      </w:r>
      <w:r w:rsidR="007F41C9">
        <w:rPr>
          <w:rFonts w:ascii="Segoe UI" w:eastAsia="Times New Roman" w:hAnsi="Segoe UI" w:cs="Segoe UI"/>
          <w:sz w:val="24"/>
          <w:szCs w:val="24"/>
        </w:rPr>
        <w:t>In</w:t>
      </w:r>
      <w:r w:rsidR="00FC08E5">
        <w:rPr>
          <w:rFonts w:ascii="Segoe UI" w:eastAsia="Times New Roman" w:hAnsi="Segoe UI" w:cs="Segoe UI"/>
          <w:sz w:val="24"/>
          <w:szCs w:val="24"/>
        </w:rPr>
        <w:t> </w:t>
      </w:r>
      <w:r w:rsidR="007F41C9">
        <w:rPr>
          <w:rFonts w:ascii="Segoe UI" w:eastAsia="Times New Roman" w:hAnsi="Segoe UI" w:cs="Segoe UI"/>
          <w:sz w:val="24"/>
          <w:szCs w:val="24"/>
        </w:rPr>
        <w:t xml:space="preserve">various other countries </w:t>
      </w:r>
      <w:r w:rsidR="007F41C9" w:rsidRPr="009814B1">
        <w:rPr>
          <w:rFonts w:ascii="Segoe UI" w:eastAsia="Times New Roman" w:hAnsi="Segoe UI" w:cs="Segoe UI"/>
          <w:sz w:val="24"/>
          <w:szCs w:val="24"/>
        </w:rPr>
        <w:t>judges do not have majority in their respective councils – yet their judiciaries are perceived most independent in Europe</w:t>
      </w:r>
      <w:r w:rsidR="007F41C9">
        <w:rPr>
          <w:rFonts w:ascii="Segoe UI" w:eastAsia="Times New Roman" w:hAnsi="Segoe UI" w:cs="Segoe UI"/>
          <w:sz w:val="24"/>
          <w:szCs w:val="24"/>
        </w:rPr>
        <w:t xml:space="preserve"> (such is the case with </w:t>
      </w:r>
      <w:r w:rsidR="007F41C9" w:rsidRPr="009814B1">
        <w:rPr>
          <w:rFonts w:ascii="Segoe UI" w:eastAsia="Times New Roman" w:hAnsi="Segoe UI" w:cs="Segoe UI"/>
          <w:b/>
          <w:sz w:val="24"/>
          <w:szCs w:val="24"/>
          <w:u w:val="single"/>
        </w:rPr>
        <w:t>Denmark</w:t>
      </w:r>
      <w:r w:rsidR="00415124">
        <w:rPr>
          <w:rFonts w:ascii="Segoe UI" w:eastAsia="Times New Roman" w:hAnsi="Segoe UI" w:cs="Segoe UI"/>
          <w:sz w:val="24"/>
          <w:szCs w:val="24"/>
        </w:rPr>
        <w:t xml:space="preserve"> or</w:t>
      </w:r>
      <w:r w:rsidR="00FC08E5">
        <w:rPr>
          <w:rFonts w:ascii="Segoe UI" w:eastAsia="Times New Roman" w:hAnsi="Segoe UI" w:cs="Segoe UI"/>
          <w:sz w:val="24"/>
          <w:szCs w:val="24"/>
        </w:rPr>
        <w:t> </w:t>
      </w:r>
      <w:r w:rsidR="00415124" w:rsidRPr="009814B1">
        <w:rPr>
          <w:rFonts w:ascii="Segoe UI" w:eastAsia="Times New Roman" w:hAnsi="Segoe UI" w:cs="Segoe UI"/>
          <w:b/>
          <w:sz w:val="24"/>
          <w:szCs w:val="24"/>
          <w:u w:val="single"/>
        </w:rPr>
        <w:t>the</w:t>
      </w:r>
      <w:r w:rsidR="009814B1">
        <w:rPr>
          <w:rFonts w:ascii="Segoe UI" w:eastAsia="Times New Roman" w:hAnsi="Segoe UI" w:cs="Segoe UI"/>
          <w:b/>
          <w:sz w:val="24"/>
          <w:szCs w:val="24"/>
          <w:u w:val="single"/>
        </w:rPr>
        <w:t> </w:t>
      </w:r>
      <w:r w:rsidR="007F41C9" w:rsidRPr="009814B1">
        <w:rPr>
          <w:rFonts w:ascii="Segoe UI" w:eastAsia="Times New Roman" w:hAnsi="Segoe UI" w:cs="Segoe UI"/>
          <w:b/>
          <w:sz w:val="24"/>
          <w:szCs w:val="24"/>
          <w:u w:val="single"/>
        </w:rPr>
        <w:t>Netherlands</w:t>
      </w:r>
      <w:r w:rsidR="007F41C9">
        <w:rPr>
          <w:rFonts w:ascii="Segoe UI" w:eastAsia="Times New Roman" w:hAnsi="Segoe UI" w:cs="Segoe UI"/>
          <w:sz w:val="24"/>
          <w:szCs w:val="24"/>
        </w:rPr>
        <w:t>)</w:t>
      </w:r>
      <w:r w:rsidR="00415124">
        <w:rPr>
          <w:rFonts w:ascii="Segoe UI" w:eastAsia="Times New Roman" w:hAnsi="Segoe UI" w:cs="Segoe UI"/>
          <w:sz w:val="24"/>
          <w:szCs w:val="24"/>
        </w:rPr>
        <w:t xml:space="preserve">. It proves that the Venice Commission was right when </w:t>
      </w:r>
      <w:r w:rsidR="0046622F">
        <w:rPr>
          <w:rFonts w:ascii="Segoe UI" w:eastAsia="Times New Roman" w:hAnsi="Segoe UI" w:cs="Segoe UI"/>
          <w:sz w:val="24"/>
          <w:szCs w:val="24"/>
        </w:rPr>
        <w:t>indicating on many occasions that there should not be an excessive dominance of judges in such councils</w:t>
      </w:r>
      <w:r w:rsidR="00415124">
        <w:rPr>
          <w:rFonts w:ascii="Segoe UI" w:eastAsia="Times New Roman" w:hAnsi="Segoe UI" w:cs="Segoe UI"/>
          <w:sz w:val="24"/>
          <w:szCs w:val="24"/>
        </w:rPr>
        <w:t>.</w:t>
      </w:r>
    </w:p>
    <w:p w:rsidR="002D339A" w:rsidRPr="004A33F0" w:rsidRDefault="004A33F0" w:rsidP="004A33F0">
      <w:pPr>
        <w:pStyle w:val="Akapitzlist"/>
        <w:numPr>
          <w:ilvl w:val="1"/>
          <w:numId w:val="21"/>
        </w:numPr>
        <w:spacing w:after="120" w:line="288" w:lineRule="auto"/>
        <w:contextualSpacing w:val="0"/>
        <w:jc w:val="both"/>
        <w:rPr>
          <w:rFonts w:ascii="Segoe UI" w:hAnsi="Segoe UI" w:cs="Segoe UI"/>
          <w:b/>
          <w:sz w:val="24"/>
          <w:szCs w:val="24"/>
        </w:rPr>
      </w:pPr>
      <w:r>
        <w:rPr>
          <w:rFonts w:ascii="Segoe UI" w:eastAsia="Times New Roman" w:hAnsi="Segoe UI" w:cs="Segoe UI"/>
          <w:sz w:val="24"/>
          <w:szCs w:val="24"/>
        </w:rPr>
        <w:t xml:space="preserve">Prolongation of judicial retirement age with participation of external bodies functions </w:t>
      </w:r>
      <w:r w:rsidRPr="009814B1">
        <w:rPr>
          <w:rFonts w:ascii="Segoe UI" w:eastAsia="Times New Roman" w:hAnsi="Segoe UI" w:cs="Segoe UI"/>
          <w:b/>
          <w:sz w:val="24"/>
          <w:szCs w:val="24"/>
          <w:u w:val="single"/>
        </w:rPr>
        <w:t>in the UK and in France</w:t>
      </w:r>
      <w:r>
        <w:rPr>
          <w:rFonts w:ascii="Segoe UI" w:eastAsia="Times New Roman" w:hAnsi="Segoe UI" w:cs="Segoe UI"/>
          <w:sz w:val="24"/>
          <w:szCs w:val="24"/>
        </w:rPr>
        <w:t xml:space="preserve">. </w:t>
      </w:r>
      <w:r w:rsidR="007F41C9">
        <w:rPr>
          <w:rFonts w:ascii="Segoe UI" w:eastAsia="Times New Roman" w:hAnsi="Segoe UI" w:cs="Segoe UI"/>
          <w:sz w:val="24"/>
          <w:szCs w:val="24"/>
        </w:rPr>
        <w:t xml:space="preserve">There is </w:t>
      </w:r>
      <w:r w:rsidR="007F41C9" w:rsidRPr="009814B1">
        <w:rPr>
          <w:rFonts w:ascii="Segoe UI" w:eastAsia="Times New Roman" w:hAnsi="Segoe UI" w:cs="Segoe UI"/>
          <w:sz w:val="24"/>
          <w:szCs w:val="24"/>
        </w:rPr>
        <w:t>no threat to independence –</w:t>
      </w:r>
      <w:r w:rsidR="007F41C9" w:rsidRPr="009B26A6">
        <w:rPr>
          <w:rFonts w:ascii="Segoe UI" w:eastAsia="Times New Roman" w:hAnsi="Segoe UI" w:cs="Segoe UI"/>
          <w:b/>
          <w:sz w:val="24"/>
          <w:szCs w:val="24"/>
        </w:rPr>
        <w:t xml:space="preserve"> judges at the peak of their careers are rarely prone to any pressure</w:t>
      </w:r>
      <w:r w:rsidR="009B26A6">
        <w:rPr>
          <w:rFonts w:ascii="Segoe UI" w:eastAsia="Times New Roman" w:hAnsi="Segoe UI" w:cs="Segoe UI"/>
          <w:b/>
          <w:sz w:val="24"/>
          <w:szCs w:val="24"/>
        </w:rPr>
        <w:t xml:space="preserve">, </w:t>
      </w:r>
      <w:r w:rsidR="009B26A6">
        <w:rPr>
          <w:rFonts w:ascii="Segoe UI" w:eastAsia="Times New Roman" w:hAnsi="Segoe UI" w:cs="Segoe UI"/>
          <w:sz w:val="24"/>
          <w:szCs w:val="24"/>
        </w:rPr>
        <w:t xml:space="preserve">as they </w:t>
      </w:r>
      <w:r w:rsidR="009814B1">
        <w:rPr>
          <w:rFonts w:ascii="Segoe UI" w:eastAsia="Times New Roman" w:hAnsi="Segoe UI" w:cs="Segoe UI"/>
          <w:sz w:val="24"/>
          <w:szCs w:val="24"/>
        </w:rPr>
        <w:t xml:space="preserve">already </w:t>
      </w:r>
      <w:r w:rsidR="009B26A6">
        <w:rPr>
          <w:rFonts w:ascii="Segoe UI" w:eastAsia="Times New Roman" w:hAnsi="Segoe UI" w:cs="Segoe UI"/>
          <w:sz w:val="24"/>
          <w:szCs w:val="24"/>
        </w:rPr>
        <w:t>enjoy full retirement</w:t>
      </w:r>
      <w:r w:rsidR="0046622F">
        <w:rPr>
          <w:rFonts w:ascii="Segoe UI" w:eastAsia="Times New Roman" w:hAnsi="Segoe UI" w:cs="Segoe UI"/>
          <w:sz w:val="24"/>
          <w:szCs w:val="24"/>
        </w:rPr>
        <w:t xml:space="preserve"> seniority</w:t>
      </w:r>
      <w:r w:rsidR="009B26A6">
        <w:rPr>
          <w:rFonts w:ascii="Segoe UI" w:eastAsia="Times New Roman" w:hAnsi="Segoe UI" w:cs="Segoe UI"/>
          <w:sz w:val="24"/>
          <w:szCs w:val="24"/>
        </w:rPr>
        <w:t xml:space="preserve"> bonuses</w:t>
      </w:r>
      <w:r w:rsidR="009814B1">
        <w:rPr>
          <w:rFonts w:ascii="Segoe UI" w:eastAsia="Times New Roman" w:hAnsi="Segoe UI" w:cs="Segoe UI"/>
          <w:sz w:val="24"/>
          <w:szCs w:val="24"/>
        </w:rPr>
        <w:t xml:space="preserve"> anyway.</w:t>
      </w:r>
    </w:p>
    <w:p w:rsidR="004A33F0" w:rsidRPr="009B26A6" w:rsidRDefault="00A376CA" w:rsidP="004A33F0">
      <w:pPr>
        <w:pStyle w:val="Akapitzlist"/>
        <w:numPr>
          <w:ilvl w:val="1"/>
          <w:numId w:val="21"/>
        </w:numPr>
        <w:spacing w:after="120" w:line="288" w:lineRule="auto"/>
        <w:contextualSpacing w:val="0"/>
        <w:jc w:val="both"/>
        <w:rPr>
          <w:rFonts w:ascii="Segoe UI" w:hAnsi="Segoe UI" w:cs="Segoe UI"/>
          <w:b/>
          <w:sz w:val="24"/>
          <w:szCs w:val="24"/>
        </w:rPr>
      </w:pPr>
      <w:r>
        <w:rPr>
          <w:rFonts w:ascii="Segoe UI" w:hAnsi="Segoe UI" w:cs="Segoe UI"/>
          <w:sz w:val="24"/>
          <w:szCs w:val="24"/>
        </w:rPr>
        <w:t>A remedy similar to newly introduced e</w:t>
      </w:r>
      <w:r w:rsidR="004A33F0">
        <w:rPr>
          <w:rFonts w:ascii="Segoe UI" w:hAnsi="Segoe UI" w:cs="Segoe UI"/>
          <w:sz w:val="24"/>
          <w:szCs w:val="24"/>
        </w:rPr>
        <w:t xml:space="preserve">xtraordinary appeal </w:t>
      </w:r>
      <w:r>
        <w:rPr>
          <w:rFonts w:ascii="Segoe UI" w:hAnsi="Segoe UI" w:cs="Segoe UI"/>
          <w:sz w:val="24"/>
          <w:szCs w:val="24"/>
        </w:rPr>
        <w:t xml:space="preserve">also functions </w:t>
      </w:r>
      <w:r w:rsidRPr="009814B1">
        <w:rPr>
          <w:rFonts w:ascii="Segoe UI" w:hAnsi="Segoe UI" w:cs="Segoe UI"/>
          <w:b/>
          <w:sz w:val="24"/>
          <w:szCs w:val="24"/>
          <w:u w:val="single"/>
        </w:rPr>
        <w:t>in</w:t>
      </w:r>
      <w:r w:rsidR="004A33F0" w:rsidRPr="009814B1">
        <w:rPr>
          <w:rFonts w:ascii="Segoe UI" w:hAnsi="Segoe UI" w:cs="Segoe UI"/>
          <w:b/>
          <w:sz w:val="24"/>
          <w:szCs w:val="24"/>
          <w:u w:val="single"/>
        </w:rPr>
        <w:t xml:space="preserve"> France</w:t>
      </w:r>
      <w:r w:rsidR="004A33F0">
        <w:rPr>
          <w:rFonts w:ascii="Segoe UI" w:hAnsi="Segoe UI" w:cs="Segoe UI"/>
          <w:sz w:val="24"/>
          <w:szCs w:val="24"/>
        </w:rPr>
        <w:t>, and it can be lodged “in the interest of the law</w:t>
      </w:r>
      <w:r>
        <w:rPr>
          <w:rFonts w:ascii="Segoe UI" w:hAnsi="Segoe UI" w:cs="Segoe UI"/>
          <w:sz w:val="24"/>
          <w:szCs w:val="24"/>
        </w:rPr>
        <w:t xml:space="preserve">” </w:t>
      </w:r>
      <w:r w:rsidRPr="009814B1">
        <w:rPr>
          <w:rFonts w:ascii="Segoe UI" w:hAnsi="Segoe UI" w:cs="Segoe UI"/>
          <w:b/>
          <w:sz w:val="24"/>
          <w:szCs w:val="24"/>
        </w:rPr>
        <w:t>without any time-frame</w:t>
      </w:r>
      <w:r>
        <w:rPr>
          <w:rFonts w:ascii="Segoe UI" w:hAnsi="Segoe UI" w:cs="Segoe UI"/>
          <w:sz w:val="24"/>
          <w:szCs w:val="24"/>
        </w:rPr>
        <w:t>.</w:t>
      </w:r>
      <w:r w:rsidR="007F41C9">
        <w:rPr>
          <w:rFonts w:ascii="Segoe UI" w:hAnsi="Segoe UI" w:cs="Segoe UI"/>
          <w:sz w:val="24"/>
          <w:szCs w:val="24"/>
        </w:rPr>
        <w:t xml:space="preserve"> This recourse is necessary and welcome – as</w:t>
      </w:r>
      <w:r w:rsidR="00FC08E5">
        <w:rPr>
          <w:rFonts w:ascii="Segoe UI" w:hAnsi="Segoe UI" w:cs="Segoe UI"/>
          <w:sz w:val="24"/>
          <w:szCs w:val="24"/>
        </w:rPr>
        <w:t> </w:t>
      </w:r>
      <w:r w:rsidR="007F41C9">
        <w:rPr>
          <w:rFonts w:ascii="Segoe UI" w:hAnsi="Segoe UI" w:cs="Segoe UI"/>
          <w:sz w:val="24"/>
          <w:szCs w:val="24"/>
        </w:rPr>
        <w:t xml:space="preserve">it </w:t>
      </w:r>
      <w:r w:rsidR="007F41C9" w:rsidRPr="009814B1">
        <w:rPr>
          <w:rFonts w:ascii="Segoe UI" w:hAnsi="Segoe UI" w:cs="Segoe UI"/>
          <w:b/>
          <w:sz w:val="24"/>
          <w:szCs w:val="24"/>
        </w:rPr>
        <w:t>widens the scope of civil rights protection</w:t>
      </w:r>
      <w:r w:rsidR="007F41C9">
        <w:rPr>
          <w:rFonts w:ascii="Segoe UI" w:hAnsi="Segoe UI" w:cs="Segoe UI"/>
          <w:sz w:val="24"/>
          <w:szCs w:val="24"/>
        </w:rPr>
        <w:t>.</w:t>
      </w:r>
    </w:p>
    <w:p w:rsidR="009B26A6" w:rsidRPr="00A376CA" w:rsidRDefault="009B26A6" w:rsidP="004A33F0">
      <w:pPr>
        <w:pStyle w:val="Akapitzlist"/>
        <w:numPr>
          <w:ilvl w:val="1"/>
          <w:numId w:val="21"/>
        </w:numPr>
        <w:spacing w:after="120" w:line="288" w:lineRule="auto"/>
        <w:contextualSpacing w:val="0"/>
        <w:jc w:val="both"/>
        <w:rPr>
          <w:rFonts w:ascii="Segoe UI" w:hAnsi="Segoe UI" w:cs="Segoe UI"/>
          <w:b/>
          <w:sz w:val="24"/>
          <w:szCs w:val="24"/>
        </w:rPr>
      </w:pPr>
      <w:r>
        <w:rPr>
          <w:rFonts w:ascii="Segoe UI" w:hAnsi="Segoe UI" w:cs="Segoe UI"/>
          <w:sz w:val="24"/>
          <w:szCs w:val="24"/>
        </w:rPr>
        <w:t>In disciplinary proceedings there is a participation of members of</w:t>
      </w:r>
      <w:r w:rsidR="00FC08E5">
        <w:rPr>
          <w:rFonts w:ascii="Segoe UI" w:hAnsi="Segoe UI" w:cs="Segoe UI"/>
          <w:sz w:val="24"/>
          <w:szCs w:val="24"/>
        </w:rPr>
        <w:t> </w:t>
      </w:r>
      <w:r>
        <w:rPr>
          <w:rFonts w:ascii="Segoe UI" w:hAnsi="Segoe UI" w:cs="Segoe UI"/>
          <w:sz w:val="24"/>
          <w:szCs w:val="24"/>
        </w:rPr>
        <w:t xml:space="preserve">society in adjudicating – as </w:t>
      </w:r>
      <w:r w:rsidRPr="009814B1">
        <w:rPr>
          <w:rFonts w:ascii="Segoe UI" w:hAnsi="Segoe UI" w:cs="Segoe UI"/>
          <w:b/>
          <w:sz w:val="24"/>
          <w:szCs w:val="24"/>
        </w:rPr>
        <w:t xml:space="preserve">there is such participation </w:t>
      </w:r>
      <w:r w:rsidRPr="009814B1">
        <w:rPr>
          <w:rFonts w:ascii="Segoe UI" w:hAnsi="Segoe UI" w:cs="Segoe UI"/>
          <w:b/>
          <w:sz w:val="24"/>
          <w:szCs w:val="24"/>
          <w:u w:val="single"/>
        </w:rPr>
        <w:t>in England and Wales</w:t>
      </w:r>
      <w:r>
        <w:rPr>
          <w:rFonts w:ascii="Segoe UI" w:hAnsi="Segoe UI" w:cs="Segoe UI"/>
          <w:sz w:val="24"/>
          <w:szCs w:val="24"/>
        </w:rPr>
        <w:t>, where disciplinary panels are composed in half of non-lawyers. It assures that a breach of judicial conduct is assessed not solely among the colleagues who might tend to turn the blind eye at some cases.</w:t>
      </w:r>
      <w:r w:rsidR="00FC08E5">
        <w:rPr>
          <w:rFonts w:ascii="Segoe UI" w:hAnsi="Segoe UI" w:cs="Segoe UI"/>
          <w:sz w:val="24"/>
          <w:szCs w:val="24"/>
        </w:rPr>
        <w:t xml:space="preserve"> It is, however, worth stressing that the Minister of Justice might have influence on the preliminary proceedings – final verdict will </w:t>
      </w:r>
      <w:r w:rsidR="009105B8">
        <w:rPr>
          <w:rFonts w:ascii="Segoe UI" w:hAnsi="Segoe UI" w:cs="Segoe UI"/>
          <w:sz w:val="24"/>
          <w:szCs w:val="24"/>
        </w:rPr>
        <w:t xml:space="preserve">always </w:t>
      </w:r>
      <w:r w:rsidR="00FC08E5">
        <w:rPr>
          <w:rFonts w:ascii="Segoe UI" w:hAnsi="Segoe UI" w:cs="Segoe UI"/>
          <w:sz w:val="24"/>
          <w:szCs w:val="24"/>
        </w:rPr>
        <w:t>be decided by the judiciary (in a panel composed solely or with the majority of judges).</w:t>
      </w:r>
    </w:p>
    <w:p w:rsidR="004A33F0" w:rsidRPr="004A33F0" w:rsidRDefault="004A33F0" w:rsidP="004A33F0">
      <w:pPr>
        <w:pStyle w:val="Akapitzlist"/>
        <w:numPr>
          <w:ilvl w:val="1"/>
          <w:numId w:val="21"/>
        </w:numPr>
        <w:spacing w:after="120" w:line="288" w:lineRule="auto"/>
        <w:contextualSpacing w:val="0"/>
        <w:jc w:val="both"/>
        <w:rPr>
          <w:rFonts w:ascii="Segoe UI" w:hAnsi="Segoe UI" w:cs="Segoe UI"/>
          <w:b/>
          <w:sz w:val="24"/>
          <w:szCs w:val="24"/>
        </w:rPr>
      </w:pPr>
      <w:r w:rsidRPr="009814B1">
        <w:rPr>
          <w:rFonts w:ascii="Segoe UI" w:hAnsi="Segoe UI" w:cs="Segoe UI"/>
          <w:b/>
          <w:sz w:val="24"/>
          <w:szCs w:val="24"/>
        </w:rPr>
        <w:t xml:space="preserve">Judges on probation adjudicate </w:t>
      </w:r>
      <w:r w:rsidRPr="009814B1">
        <w:rPr>
          <w:rFonts w:ascii="Segoe UI" w:hAnsi="Segoe UI" w:cs="Segoe UI"/>
          <w:b/>
          <w:sz w:val="24"/>
          <w:szCs w:val="24"/>
          <w:u w:val="single"/>
        </w:rPr>
        <w:t>in Germany</w:t>
      </w:r>
      <w:r>
        <w:rPr>
          <w:rFonts w:ascii="Segoe UI" w:hAnsi="Segoe UI" w:cs="Segoe UI"/>
          <w:sz w:val="24"/>
          <w:szCs w:val="24"/>
        </w:rPr>
        <w:t>; their independence is</w:t>
      </w:r>
      <w:r w:rsidR="00FC08E5">
        <w:rPr>
          <w:rFonts w:ascii="Segoe UI" w:hAnsi="Segoe UI" w:cs="Segoe UI"/>
          <w:sz w:val="24"/>
          <w:szCs w:val="24"/>
        </w:rPr>
        <w:t> </w:t>
      </w:r>
      <w:r>
        <w:rPr>
          <w:rFonts w:ascii="Segoe UI" w:hAnsi="Segoe UI" w:cs="Segoe UI"/>
          <w:sz w:val="24"/>
          <w:szCs w:val="24"/>
        </w:rPr>
        <w:t>even lower that of their Polish counterparts (as they may be revoked from their posts which is inadmissible in Poland)</w:t>
      </w:r>
      <w:r w:rsidR="00A376CA">
        <w:rPr>
          <w:rFonts w:ascii="Segoe UI" w:hAnsi="Segoe UI" w:cs="Segoe UI"/>
          <w:sz w:val="24"/>
          <w:szCs w:val="24"/>
        </w:rPr>
        <w:t xml:space="preserve"> – but </w:t>
      </w:r>
      <w:r w:rsidR="00A376CA" w:rsidRPr="009814B1">
        <w:rPr>
          <w:rFonts w:ascii="Segoe UI" w:hAnsi="Segoe UI" w:cs="Segoe UI"/>
          <w:b/>
          <w:sz w:val="24"/>
          <w:szCs w:val="24"/>
        </w:rPr>
        <w:t xml:space="preserve">it was deemed enough by the European </w:t>
      </w:r>
      <w:r w:rsidR="009814B1">
        <w:rPr>
          <w:rFonts w:ascii="Segoe UI" w:hAnsi="Segoe UI" w:cs="Segoe UI"/>
          <w:b/>
          <w:sz w:val="24"/>
          <w:szCs w:val="24"/>
        </w:rPr>
        <w:t>Commission</w:t>
      </w:r>
      <w:r w:rsidR="00A376CA" w:rsidRPr="009814B1">
        <w:rPr>
          <w:rFonts w:ascii="Segoe UI" w:hAnsi="Segoe UI" w:cs="Segoe UI"/>
          <w:b/>
          <w:sz w:val="24"/>
          <w:szCs w:val="24"/>
        </w:rPr>
        <w:t xml:space="preserve"> of </w:t>
      </w:r>
      <w:r w:rsidR="009814B1">
        <w:rPr>
          <w:rFonts w:ascii="Segoe UI" w:hAnsi="Segoe UI" w:cs="Segoe UI"/>
          <w:b/>
          <w:sz w:val="24"/>
          <w:szCs w:val="24"/>
        </w:rPr>
        <w:t>Human Rights</w:t>
      </w:r>
      <w:r w:rsidR="00A376CA">
        <w:rPr>
          <w:rFonts w:ascii="Segoe UI" w:hAnsi="Segoe UI" w:cs="Segoe UI"/>
          <w:sz w:val="24"/>
          <w:szCs w:val="24"/>
        </w:rPr>
        <w:t>.</w:t>
      </w:r>
    </w:p>
    <w:p w:rsidR="00111A6A" w:rsidRPr="00C84C0C" w:rsidRDefault="00AC3D4D" w:rsidP="00111A6A">
      <w:pPr>
        <w:pStyle w:val="Akapitzlist"/>
        <w:numPr>
          <w:ilvl w:val="0"/>
          <w:numId w:val="21"/>
        </w:numPr>
        <w:spacing w:after="120" w:line="288" w:lineRule="auto"/>
        <w:ind w:hanging="720"/>
        <w:contextualSpacing w:val="0"/>
        <w:jc w:val="both"/>
        <w:rPr>
          <w:rFonts w:ascii="Segoe UI" w:eastAsia="Times New Roman" w:hAnsi="Segoe UI" w:cs="Segoe UI"/>
          <w:b/>
          <w:sz w:val="24"/>
          <w:szCs w:val="24"/>
        </w:rPr>
      </w:pPr>
      <w:r w:rsidRPr="002615D2">
        <w:rPr>
          <w:rFonts w:ascii="Segoe UI" w:eastAsia="Times New Roman" w:hAnsi="Segoe UI" w:cs="Segoe UI"/>
          <w:b/>
          <w:sz w:val="24"/>
          <w:szCs w:val="24"/>
          <w:u w:val="single"/>
        </w:rPr>
        <w:t>And t</w:t>
      </w:r>
      <w:r w:rsidR="00BE6BC6" w:rsidRPr="002615D2">
        <w:rPr>
          <w:rFonts w:ascii="Segoe UI" w:eastAsia="Times New Roman" w:hAnsi="Segoe UI" w:cs="Segoe UI"/>
          <w:b/>
          <w:sz w:val="24"/>
          <w:szCs w:val="24"/>
          <w:u w:val="single"/>
        </w:rPr>
        <w:t>here is more to the reform</w:t>
      </w:r>
      <w:r w:rsidR="00BE6BC6">
        <w:rPr>
          <w:rFonts w:ascii="Segoe UI" w:eastAsia="Times New Roman" w:hAnsi="Segoe UI" w:cs="Segoe UI"/>
          <w:sz w:val="24"/>
          <w:szCs w:val="24"/>
        </w:rPr>
        <w:t>. The</w:t>
      </w:r>
      <w:r w:rsidR="002D339A" w:rsidRPr="00BE6BC6">
        <w:rPr>
          <w:rFonts w:ascii="Segoe UI" w:eastAsia="Times New Roman" w:hAnsi="Segoe UI" w:cs="Segoe UI"/>
          <w:sz w:val="24"/>
          <w:szCs w:val="24"/>
        </w:rPr>
        <w:t xml:space="preserve"> Commission—</w:t>
      </w:r>
      <w:r w:rsidR="00E75F90" w:rsidRPr="00BE6BC6">
        <w:rPr>
          <w:rFonts w:ascii="Segoe UI" w:eastAsia="Times New Roman" w:hAnsi="Segoe UI" w:cs="Segoe UI"/>
          <w:sz w:val="24"/>
          <w:szCs w:val="24"/>
        </w:rPr>
        <w:t xml:space="preserve">while </w:t>
      </w:r>
      <w:r w:rsidR="002D339A" w:rsidRPr="00BE6BC6">
        <w:rPr>
          <w:rFonts w:ascii="Segoe UI" w:eastAsia="Times New Roman" w:hAnsi="Segoe UI" w:cs="Segoe UI"/>
          <w:sz w:val="24"/>
          <w:szCs w:val="24"/>
        </w:rPr>
        <w:t xml:space="preserve">accusing Poland of arbitrarily picking features of diverse legal systems and putting them together into one—itself fails to take note of a big portion of solutions that either have been here for a long time or have been introduced by the recent changes. </w:t>
      </w:r>
      <w:r w:rsidR="00FC08E5">
        <w:rPr>
          <w:rFonts w:ascii="Segoe UI" w:eastAsia="Times New Roman" w:hAnsi="Segoe UI" w:cs="Segoe UI"/>
          <w:b/>
          <w:sz w:val="24"/>
          <w:szCs w:val="24"/>
        </w:rPr>
        <w:t>Thus,</w:t>
      </w:r>
      <w:r w:rsidR="00111A6A">
        <w:rPr>
          <w:rFonts w:ascii="Segoe UI" w:eastAsia="Times New Roman" w:hAnsi="Segoe UI" w:cs="Segoe UI"/>
          <w:b/>
          <w:sz w:val="24"/>
          <w:szCs w:val="24"/>
        </w:rPr>
        <w:t xml:space="preserve"> the Commission</w:t>
      </w:r>
      <w:r w:rsidR="00111A6A" w:rsidRPr="00C84C0C">
        <w:rPr>
          <w:rFonts w:ascii="Segoe UI" w:eastAsia="Times New Roman" w:hAnsi="Segoe UI" w:cs="Segoe UI"/>
          <w:b/>
          <w:sz w:val="24"/>
          <w:szCs w:val="24"/>
        </w:rPr>
        <w:t>—censuring Poland for cherry-picking—</w:t>
      </w:r>
      <w:r w:rsidR="00111A6A" w:rsidRPr="00C84C0C">
        <w:rPr>
          <w:rFonts w:ascii="Segoe UI" w:eastAsia="Times New Roman" w:hAnsi="Segoe UI" w:cs="Segoe UI"/>
          <w:b/>
          <w:sz w:val="24"/>
          <w:szCs w:val="24"/>
        </w:rPr>
        <w:lastRenderedPageBreak/>
        <w:t>actually embraces that approach itself</w:t>
      </w:r>
      <w:r w:rsidR="00111A6A" w:rsidRPr="00C84C0C">
        <w:rPr>
          <w:rFonts w:ascii="Segoe UI" w:eastAsia="Times New Roman" w:hAnsi="Segoe UI" w:cs="Segoe UI"/>
          <w:sz w:val="24"/>
          <w:szCs w:val="24"/>
        </w:rPr>
        <w:t>,</w:t>
      </w:r>
      <w:r w:rsidR="00111A6A" w:rsidRPr="00C84C0C">
        <w:rPr>
          <w:rFonts w:ascii="Segoe UI" w:eastAsia="Times New Roman" w:hAnsi="Segoe UI" w:cs="Segoe UI"/>
          <w:b/>
          <w:sz w:val="24"/>
          <w:szCs w:val="24"/>
        </w:rPr>
        <w:t xml:space="preserve"> </w:t>
      </w:r>
      <w:r w:rsidR="00111A6A" w:rsidRPr="00C84C0C">
        <w:rPr>
          <w:rFonts w:ascii="Segoe UI" w:eastAsia="Times New Roman" w:hAnsi="Segoe UI" w:cs="Segoe UI"/>
          <w:sz w:val="24"/>
          <w:szCs w:val="24"/>
        </w:rPr>
        <w:t>ignoring those features in our legal system that provide for proper safeguards of judicial independence and render concerns about threats to the rule of law groundless.</w:t>
      </w:r>
    </w:p>
    <w:p w:rsidR="002D339A" w:rsidRDefault="00111A6A"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31335B">
        <w:rPr>
          <w:rFonts w:ascii="Segoe UI" w:eastAsia="Times New Roman" w:hAnsi="Segoe UI" w:cs="Segoe UI"/>
          <w:b/>
          <w:sz w:val="24"/>
          <w:szCs w:val="24"/>
          <w:u w:val="single"/>
        </w:rPr>
        <w:t>A complex view of the system is necessary</w:t>
      </w:r>
      <w:r>
        <w:rPr>
          <w:rFonts w:ascii="Segoe UI" w:eastAsia="Times New Roman" w:hAnsi="Segoe UI" w:cs="Segoe UI"/>
          <w:sz w:val="24"/>
          <w:szCs w:val="24"/>
        </w:rPr>
        <w:t>. In Poland there already is a</w:t>
      </w:r>
      <w:r w:rsidR="002D339A" w:rsidRPr="00BE6BC6">
        <w:rPr>
          <w:rFonts w:ascii="Segoe UI" w:eastAsia="Times New Roman" w:hAnsi="Segoe UI" w:cs="Segoe UI"/>
          <w:sz w:val="24"/>
          <w:szCs w:val="24"/>
        </w:rPr>
        <w:t xml:space="preserve"> very broad judicial immunity, </w:t>
      </w:r>
      <w:r>
        <w:rPr>
          <w:rFonts w:ascii="Segoe UI" w:eastAsia="Times New Roman" w:hAnsi="Segoe UI" w:cs="Segoe UI"/>
          <w:sz w:val="24"/>
          <w:szCs w:val="24"/>
        </w:rPr>
        <w:t>the</w:t>
      </w:r>
      <w:r w:rsidR="002D339A" w:rsidRPr="00BE6BC6">
        <w:rPr>
          <w:rFonts w:ascii="Segoe UI" w:eastAsia="Times New Roman" w:hAnsi="Segoe UI" w:cs="Segoe UI"/>
          <w:sz w:val="24"/>
          <w:szCs w:val="24"/>
        </w:rPr>
        <w:t xml:space="preserve"> judges </w:t>
      </w:r>
      <w:r>
        <w:rPr>
          <w:rFonts w:ascii="Segoe UI" w:eastAsia="Times New Roman" w:hAnsi="Segoe UI" w:cs="Segoe UI"/>
          <w:sz w:val="24"/>
          <w:szCs w:val="24"/>
        </w:rPr>
        <w:t xml:space="preserve">are appointed </w:t>
      </w:r>
      <w:r w:rsidR="002D339A" w:rsidRPr="00BE6BC6">
        <w:rPr>
          <w:rFonts w:ascii="Segoe UI" w:eastAsia="Times New Roman" w:hAnsi="Segoe UI" w:cs="Segoe UI"/>
          <w:sz w:val="24"/>
          <w:szCs w:val="24"/>
        </w:rPr>
        <w:t>solely from candidates put forward by</w:t>
      </w:r>
      <w:r w:rsidR="00336D40" w:rsidRPr="00BE6BC6">
        <w:rPr>
          <w:rFonts w:ascii="Segoe UI" w:eastAsia="Times New Roman" w:hAnsi="Segoe UI" w:cs="Segoe UI"/>
          <w:sz w:val="24"/>
          <w:szCs w:val="24"/>
        </w:rPr>
        <w:t> </w:t>
      </w:r>
      <w:r w:rsidR="002D339A" w:rsidRPr="00BE6BC6">
        <w:rPr>
          <w:rFonts w:ascii="Segoe UI" w:eastAsia="Times New Roman" w:hAnsi="Segoe UI" w:cs="Segoe UI"/>
          <w:sz w:val="24"/>
          <w:szCs w:val="24"/>
        </w:rPr>
        <w:t>the judicial community, and the status of a judge</w:t>
      </w:r>
      <w:r>
        <w:rPr>
          <w:rFonts w:ascii="Segoe UI" w:eastAsia="Times New Roman" w:hAnsi="Segoe UI" w:cs="Segoe UI"/>
          <w:sz w:val="24"/>
          <w:szCs w:val="24"/>
        </w:rPr>
        <w:t xml:space="preserve"> is life-long</w:t>
      </w:r>
      <w:r w:rsidR="002D339A" w:rsidRPr="00BE6BC6">
        <w:rPr>
          <w:rFonts w:ascii="Segoe UI" w:eastAsia="Times New Roman" w:hAnsi="Segoe UI" w:cs="Segoe UI"/>
          <w:sz w:val="24"/>
          <w:szCs w:val="24"/>
        </w:rPr>
        <w:t xml:space="preserve">. </w:t>
      </w:r>
      <w:r>
        <w:rPr>
          <w:rFonts w:ascii="Segoe UI" w:eastAsia="Times New Roman" w:hAnsi="Segoe UI" w:cs="Segoe UI"/>
          <w:sz w:val="24"/>
          <w:szCs w:val="24"/>
        </w:rPr>
        <w:t xml:space="preserve">New provisions are introduced now: </w:t>
      </w:r>
      <w:r w:rsidR="002D339A" w:rsidRPr="00BE6BC6">
        <w:rPr>
          <w:rFonts w:ascii="Segoe UI" w:eastAsia="Times New Roman" w:hAnsi="Segoe UI" w:cs="Segoe UI"/>
          <w:sz w:val="24"/>
          <w:szCs w:val="24"/>
        </w:rPr>
        <w:t xml:space="preserve">random allocation of cases, </w:t>
      </w:r>
      <w:r w:rsidR="00BE6BC6">
        <w:rPr>
          <w:rFonts w:ascii="Segoe UI" w:eastAsia="Times New Roman" w:hAnsi="Segoe UI" w:cs="Segoe UI"/>
          <w:sz w:val="24"/>
          <w:szCs w:val="24"/>
        </w:rPr>
        <w:t>banning transfers of</w:t>
      </w:r>
      <w:r w:rsidR="002D339A" w:rsidRPr="00BE6BC6">
        <w:rPr>
          <w:rFonts w:ascii="Segoe UI" w:eastAsia="Times New Roman" w:hAnsi="Segoe UI" w:cs="Segoe UI"/>
          <w:sz w:val="24"/>
          <w:szCs w:val="24"/>
        </w:rPr>
        <w:t xml:space="preserve"> judges between court divisions</w:t>
      </w:r>
      <w:r w:rsidR="00BE6BC6">
        <w:rPr>
          <w:rFonts w:ascii="Segoe UI" w:eastAsia="Times New Roman" w:hAnsi="Segoe UI" w:cs="Segoe UI"/>
          <w:sz w:val="24"/>
          <w:szCs w:val="24"/>
        </w:rPr>
        <w:t xml:space="preserve"> against their will</w:t>
      </w:r>
      <w:r w:rsidR="002D339A" w:rsidRPr="00BE6BC6">
        <w:rPr>
          <w:rFonts w:ascii="Segoe UI" w:eastAsia="Times New Roman" w:hAnsi="Segoe UI" w:cs="Segoe UI"/>
          <w:sz w:val="24"/>
          <w:szCs w:val="24"/>
        </w:rPr>
        <w:t xml:space="preserve">, or on greater influence of rank-and-file judges on the composition of the National Council of the Judiciary. </w:t>
      </w:r>
    </w:p>
    <w:p w:rsidR="00BE6BC6" w:rsidRDefault="00BE6BC6"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31335B">
        <w:rPr>
          <w:rFonts w:ascii="Segoe UI" w:eastAsia="Times New Roman" w:hAnsi="Segoe UI" w:cs="Segoe UI"/>
          <w:b/>
          <w:sz w:val="24"/>
          <w:szCs w:val="24"/>
          <w:u w:val="single"/>
        </w:rPr>
        <w:t>Random allocation of cases</w:t>
      </w:r>
      <w:r>
        <w:rPr>
          <w:rFonts w:ascii="Segoe UI" w:eastAsia="Times New Roman" w:hAnsi="Segoe UI" w:cs="Segoe UI"/>
          <w:sz w:val="24"/>
          <w:szCs w:val="24"/>
        </w:rPr>
        <w:t>. So far It were the judges serving as heads of court divisions who wielded power over the allocation of cases. This lead to a</w:t>
      </w:r>
      <w:r w:rsidR="00FC08E5">
        <w:rPr>
          <w:rFonts w:ascii="Segoe UI" w:eastAsia="Times New Roman" w:hAnsi="Segoe UI" w:cs="Segoe UI"/>
          <w:sz w:val="24"/>
          <w:szCs w:val="24"/>
        </w:rPr>
        <w:t> </w:t>
      </w:r>
      <w:r>
        <w:rPr>
          <w:rFonts w:ascii="Segoe UI" w:eastAsia="Times New Roman" w:hAnsi="Segoe UI" w:cs="Segoe UI"/>
          <w:sz w:val="24"/>
          <w:szCs w:val="24"/>
        </w:rPr>
        <w:t xml:space="preserve">potential pressure mechanism and to possibility of manipulating who should adjudicate in certain “sensitive” cases. The reform changes that – it is now the computerized system that </w:t>
      </w:r>
      <w:r w:rsidR="00111A6A">
        <w:rPr>
          <w:rFonts w:ascii="Segoe UI" w:eastAsia="Times New Roman" w:hAnsi="Segoe UI" w:cs="Segoe UI"/>
          <w:sz w:val="24"/>
          <w:szCs w:val="24"/>
        </w:rPr>
        <w:t>allocates the cases, taking into account judicial specialization and workload of every judge.</w:t>
      </w:r>
    </w:p>
    <w:p w:rsidR="00111A6A" w:rsidRDefault="00111A6A"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31335B">
        <w:rPr>
          <w:rFonts w:ascii="Segoe UI" w:eastAsia="Times New Roman" w:hAnsi="Segoe UI" w:cs="Segoe UI"/>
          <w:b/>
          <w:sz w:val="24"/>
          <w:szCs w:val="24"/>
          <w:u w:val="single"/>
        </w:rPr>
        <w:t>Prohibition of transfers</w:t>
      </w:r>
      <w:r>
        <w:rPr>
          <w:rFonts w:ascii="Segoe UI" w:eastAsia="Times New Roman" w:hAnsi="Segoe UI" w:cs="Segoe UI"/>
          <w:sz w:val="24"/>
          <w:szCs w:val="24"/>
        </w:rPr>
        <w:t xml:space="preserve">. Presidents of the courts could arbitrarily move judges between court divisions, if only they stated that the court need require it. It was expressly prohibited with the latest reform. Now the judges may be transferred against their will only in extraordinary circumstances, and they always have the right to appeal. </w:t>
      </w:r>
    </w:p>
    <w:p w:rsidR="00111A6A" w:rsidRDefault="00111A6A"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31335B">
        <w:rPr>
          <w:rFonts w:ascii="Segoe UI" w:eastAsia="Times New Roman" w:hAnsi="Segoe UI" w:cs="Segoe UI"/>
          <w:b/>
          <w:sz w:val="24"/>
          <w:szCs w:val="24"/>
          <w:u w:val="single"/>
        </w:rPr>
        <w:t>Stronger independence of individual judges</w:t>
      </w:r>
      <w:r>
        <w:rPr>
          <w:rFonts w:ascii="Segoe UI" w:eastAsia="Times New Roman" w:hAnsi="Segoe UI" w:cs="Segoe UI"/>
          <w:sz w:val="24"/>
          <w:szCs w:val="24"/>
        </w:rPr>
        <w:t xml:space="preserve">. The Venice Commission always pointed that judicial independence has two dimensions – external (towards different branches of power) and internal (within the judiciary itself). </w:t>
      </w:r>
      <w:r w:rsidR="00316715">
        <w:rPr>
          <w:rFonts w:ascii="Segoe UI" w:eastAsia="Times New Roman" w:hAnsi="Segoe UI" w:cs="Segoe UI"/>
          <w:sz w:val="24"/>
          <w:szCs w:val="24"/>
        </w:rPr>
        <w:t>Polish</w:t>
      </w:r>
      <w:r>
        <w:rPr>
          <w:rFonts w:ascii="Segoe UI" w:eastAsia="Times New Roman" w:hAnsi="Segoe UI" w:cs="Segoe UI"/>
          <w:sz w:val="24"/>
          <w:szCs w:val="24"/>
        </w:rPr>
        <w:t xml:space="preserve"> reforms enhance them both: a judge </w:t>
      </w:r>
      <w:r w:rsidR="00316715">
        <w:rPr>
          <w:rFonts w:ascii="Segoe UI" w:eastAsia="Times New Roman" w:hAnsi="Segoe UI" w:cs="Segoe UI"/>
          <w:sz w:val="24"/>
          <w:szCs w:val="24"/>
        </w:rPr>
        <w:t>is now under less</w:t>
      </w:r>
      <w:r>
        <w:rPr>
          <w:rFonts w:ascii="Segoe UI" w:eastAsia="Times New Roman" w:hAnsi="Segoe UI" w:cs="Segoe UI"/>
          <w:sz w:val="24"/>
          <w:szCs w:val="24"/>
        </w:rPr>
        <w:t xml:space="preserve"> </w:t>
      </w:r>
      <w:r w:rsidR="00316715">
        <w:rPr>
          <w:rFonts w:ascii="Segoe UI" w:eastAsia="Times New Roman" w:hAnsi="Segoe UI" w:cs="Segoe UI"/>
          <w:sz w:val="24"/>
          <w:szCs w:val="24"/>
        </w:rPr>
        <w:t>potential pressure</w:t>
      </w:r>
      <w:r>
        <w:rPr>
          <w:rFonts w:ascii="Segoe UI" w:eastAsia="Times New Roman" w:hAnsi="Segoe UI" w:cs="Segoe UI"/>
          <w:sz w:val="24"/>
          <w:szCs w:val="24"/>
        </w:rPr>
        <w:t xml:space="preserve"> by the court president or head of division</w:t>
      </w:r>
      <w:r w:rsidR="006A499D">
        <w:rPr>
          <w:rFonts w:ascii="Segoe UI" w:eastAsia="Times New Roman" w:hAnsi="Segoe UI" w:cs="Segoe UI"/>
          <w:sz w:val="24"/>
          <w:szCs w:val="24"/>
        </w:rPr>
        <w:t>, as there is no longer a </w:t>
      </w:r>
      <w:r>
        <w:rPr>
          <w:rFonts w:ascii="Segoe UI" w:eastAsia="Times New Roman" w:hAnsi="Segoe UI" w:cs="Segoe UI"/>
          <w:sz w:val="24"/>
          <w:szCs w:val="24"/>
        </w:rPr>
        <w:t>threat that he or she will be transferred against their will, or affected by uneven allocation of cases.</w:t>
      </w:r>
    </w:p>
    <w:p w:rsidR="00111A6A" w:rsidRPr="00054245" w:rsidRDefault="00111A6A"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31335B">
        <w:rPr>
          <w:rFonts w:ascii="Segoe UI" w:eastAsia="Times New Roman" w:hAnsi="Segoe UI" w:cs="Segoe UI"/>
          <w:b/>
          <w:sz w:val="24"/>
          <w:szCs w:val="24"/>
          <w:u w:val="single"/>
        </w:rPr>
        <w:t xml:space="preserve">External independence </w:t>
      </w:r>
      <w:r w:rsidR="0031335B">
        <w:rPr>
          <w:rFonts w:ascii="Segoe UI" w:eastAsia="Times New Roman" w:hAnsi="Segoe UI" w:cs="Segoe UI"/>
          <w:b/>
          <w:sz w:val="24"/>
          <w:szCs w:val="24"/>
          <w:u w:val="single"/>
        </w:rPr>
        <w:t xml:space="preserve">– </w:t>
      </w:r>
      <w:r w:rsidRPr="0031335B">
        <w:rPr>
          <w:rFonts w:ascii="Segoe UI" w:eastAsia="Times New Roman" w:hAnsi="Segoe UI" w:cs="Segoe UI"/>
          <w:b/>
          <w:sz w:val="24"/>
          <w:szCs w:val="24"/>
          <w:u w:val="single"/>
        </w:rPr>
        <w:t xml:space="preserve">also </w:t>
      </w:r>
      <w:r w:rsidR="00AC3D4D" w:rsidRPr="0031335B">
        <w:rPr>
          <w:rFonts w:ascii="Segoe UI" w:eastAsia="Times New Roman" w:hAnsi="Segoe UI" w:cs="Segoe UI"/>
          <w:b/>
          <w:sz w:val="24"/>
          <w:szCs w:val="24"/>
          <w:u w:val="single"/>
        </w:rPr>
        <w:t>reinforced</w:t>
      </w:r>
      <w:r>
        <w:rPr>
          <w:rFonts w:ascii="Segoe UI" w:eastAsia="Times New Roman" w:hAnsi="Segoe UI" w:cs="Segoe UI"/>
          <w:sz w:val="24"/>
          <w:szCs w:val="24"/>
        </w:rPr>
        <w:t xml:space="preserve">. Since the heads of court divisions is appointed by the presidents of the court, and they in turn – by the Minister of Justice, strengthening independence of judges against undue pressure from court administration leads indirectly to strengthening it as well towards the executive. </w:t>
      </w:r>
      <w:r w:rsidR="0031335B">
        <w:rPr>
          <w:rFonts w:ascii="Segoe UI" w:eastAsia="Times New Roman" w:hAnsi="Segoe UI" w:cs="Segoe UI"/>
          <w:b/>
          <w:sz w:val="24"/>
          <w:szCs w:val="24"/>
        </w:rPr>
        <w:t>S</w:t>
      </w:r>
      <w:r w:rsidR="0031335B" w:rsidRPr="0031335B">
        <w:rPr>
          <w:rFonts w:ascii="Segoe UI" w:eastAsia="Times New Roman" w:hAnsi="Segoe UI" w:cs="Segoe UI"/>
          <w:b/>
          <w:sz w:val="24"/>
          <w:szCs w:val="24"/>
        </w:rPr>
        <w:t xml:space="preserve">uch changes would </w:t>
      </w:r>
      <w:r w:rsidR="006A499D">
        <w:rPr>
          <w:rFonts w:ascii="Segoe UI" w:eastAsia="Times New Roman" w:hAnsi="Segoe UI" w:cs="Segoe UI"/>
          <w:b/>
          <w:sz w:val="24"/>
          <w:szCs w:val="24"/>
        </w:rPr>
        <w:t>have no sense if</w:t>
      </w:r>
      <w:r w:rsidRPr="0031335B">
        <w:rPr>
          <w:rFonts w:ascii="Segoe UI" w:eastAsia="Times New Roman" w:hAnsi="Segoe UI" w:cs="Segoe UI"/>
          <w:b/>
          <w:sz w:val="24"/>
          <w:szCs w:val="24"/>
        </w:rPr>
        <w:t xml:space="preserve"> a goal of the reform would be to affect how cases are adjudicated.</w:t>
      </w:r>
    </w:p>
    <w:p w:rsidR="00054245" w:rsidRDefault="00054245"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31335B">
        <w:rPr>
          <w:rFonts w:ascii="Segoe UI" w:eastAsia="Times New Roman" w:hAnsi="Segoe UI" w:cs="Segoe UI"/>
          <w:b/>
          <w:sz w:val="24"/>
          <w:szCs w:val="24"/>
          <w:u w:val="single"/>
        </w:rPr>
        <w:t>Presidents of the courts do not affect independence</w:t>
      </w:r>
      <w:r>
        <w:rPr>
          <w:rFonts w:ascii="Segoe UI" w:eastAsia="Times New Roman" w:hAnsi="Segoe UI" w:cs="Segoe UI"/>
          <w:sz w:val="24"/>
          <w:szCs w:val="24"/>
        </w:rPr>
        <w:t xml:space="preserve">. For the above reasons it is groundless to believe that the Minister of Justice’ power to </w:t>
      </w:r>
      <w:r>
        <w:rPr>
          <w:rFonts w:ascii="Segoe UI" w:eastAsia="Times New Roman" w:hAnsi="Segoe UI" w:cs="Segoe UI"/>
          <w:sz w:val="24"/>
          <w:szCs w:val="24"/>
        </w:rPr>
        <w:lastRenderedPageBreak/>
        <w:t>appoint and dismiss court presidents – thus acting solely within the scope of administrative supervision, leaving the adjudication of cases unaffected – is</w:t>
      </w:r>
      <w:r w:rsidR="00FC08E5">
        <w:rPr>
          <w:rFonts w:ascii="Segoe UI" w:eastAsia="Times New Roman" w:hAnsi="Segoe UI" w:cs="Segoe UI"/>
          <w:sz w:val="24"/>
          <w:szCs w:val="24"/>
        </w:rPr>
        <w:t> </w:t>
      </w:r>
      <w:r>
        <w:rPr>
          <w:rFonts w:ascii="Segoe UI" w:eastAsia="Times New Roman" w:hAnsi="Segoe UI" w:cs="Segoe UI"/>
          <w:sz w:val="24"/>
          <w:szCs w:val="24"/>
        </w:rPr>
        <w:t>a</w:t>
      </w:r>
      <w:r w:rsidR="00FC08E5">
        <w:rPr>
          <w:rFonts w:ascii="Segoe UI" w:eastAsia="Times New Roman" w:hAnsi="Segoe UI" w:cs="Segoe UI"/>
          <w:sz w:val="24"/>
          <w:szCs w:val="24"/>
        </w:rPr>
        <w:t> </w:t>
      </w:r>
      <w:r>
        <w:rPr>
          <w:rFonts w:ascii="Segoe UI" w:eastAsia="Times New Roman" w:hAnsi="Segoe UI" w:cs="Segoe UI"/>
          <w:sz w:val="24"/>
          <w:szCs w:val="24"/>
        </w:rPr>
        <w:t>threat to rule of law. The Minister had such power for the first 8 years of</w:t>
      </w:r>
      <w:r w:rsidR="00FC08E5">
        <w:rPr>
          <w:rFonts w:ascii="Segoe UI" w:eastAsia="Times New Roman" w:hAnsi="Segoe UI" w:cs="Segoe UI"/>
          <w:sz w:val="24"/>
          <w:szCs w:val="24"/>
        </w:rPr>
        <w:t> </w:t>
      </w:r>
      <w:r>
        <w:rPr>
          <w:rFonts w:ascii="Segoe UI" w:eastAsia="Times New Roman" w:hAnsi="Segoe UI" w:cs="Segoe UI"/>
          <w:sz w:val="24"/>
          <w:szCs w:val="24"/>
        </w:rPr>
        <w:t>Poland’s membership in the EU – and it was never contested. In fact, currently every dismissal may be objected by the National Council of the Judiciary (solely with the votes of judges sitting therein)</w:t>
      </w:r>
      <w:r w:rsidR="00AC3D4D">
        <w:rPr>
          <w:rFonts w:ascii="Segoe UI" w:eastAsia="Times New Roman" w:hAnsi="Segoe UI" w:cs="Segoe UI"/>
          <w:sz w:val="24"/>
          <w:szCs w:val="24"/>
        </w:rPr>
        <w:t>.</w:t>
      </w:r>
    </w:p>
    <w:p w:rsidR="00AC3D4D" w:rsidRDefault="00AC3D4D"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2615D2">
        <w:rPr>
          <w:rFonts w:ascii="Segoe UI" w:eastAsia="Times New Roman" w:hAnsi="Segoe UI" w:cs="Segoe UI"/>
          <w:b/>
          <w:sz w:val="24"/>
          <w:szCs w:val="24"/>
          <w:u w:val="single"/>
        </w:rPr>
        <w:t>Proportionate measures</w:t>
      </w:r>
      <w:r>
        <w:rPr>
          <w:rFonts w:ascii="Segoe UI" w:eastAsia="Times New Roman" w:hAnsi="Segoe UI" w:cs="Segoe UI"/>
          <w:sz w:val="24"/>
          <w:szCs w:val="24"/>
        </w:rPr>
        <w:t xml:space="preserve">. The tool of appointing and dismissing court presidents is necessary to assure proper functioning of courts. During previous six months the Minister </w:t>
      </w:r>
      <w:r w:rsidRPr="002615D2">
        <w:rPr>
          <w:rFonts w:ascii="Segoe UI" w:eastAsia="Times New Roman" w:hAnsi="Segoe UI" w:cs="Segoe UI"/>
          <w:b/>
          <w:sz w:val="24"/>
          <w:szCs w:val="24"/>
        </w:rPr>
        <w:t>used this tool to revoke only around 18% of the presidents and deputy presidents</w:t>
      </w:r>
      <w:r>
        <w:rPr>
          <w:rFonts w:ascii="Segoe UI" w:eastAsia="Times New Roman" w:hAnsi="Segoe UI" w:cs="Segoe UI"/>
          <w:sz w:val="24"/>
          <w:szCs w:val="24"/>
        </w:rPr>
        <w:t xml:space="preserve"> – it was never a “purge” as some claimed, b</w:t>
      </w:r>
      <w:r w:rsidR="002615D2">
        <w:rPr>
          <w:rFonts w:ascii="Segoe UI" w:eastAsia="Times New Roman" w:hAnsi="Segoe UI" w:cs="Segoe UI"/>
          <w:sz w:val="24"/>
          <w:szCs w:val="24"/>
        </w:rPr>
        <w:t>ut adequate course of action in order to deal with ineffectiveness and other irregularities in some courts.</w:t>
      </w:r>
    </w:p>
    <w:p w:rsidR="009814B1" w:rsidRDefault="009814B1"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Pr>
          <w:rFonts w:ascii="Segoe UI" w:eastAsia="Times New Roman" w:hAnsi="Segoe UI" w:cs="Segoe UI"/>
          <w:b/>
          <w:sz w:val="24"/>
          <w:szCs w:val="24"/>
          <w:u w:val="single"/>
        </w:rPr>
        <w:t>Constitutional control works well</w:t>
      </w:r>
      <w:r w:rsidRPr="009814B1">
        <w:rPr>
          <w:rFonts w:ascii="Segoe UI" w:eastAsia="Times New Roman" w:hAnsi="Segoe UI" w:cs="Segoe UI"/>
          <w:sz w:val="24"/>
          <w:szCs w:val="24"/>
        </w:rPr>
        <w:t xml:space="preserve">. </w:t>
      </w:r>
      <w:r>
        <w:rPr>
          <w:rFonts w:ascii="Segoe UI" w:eastAsia="Times New Roman" w:hAnsi="Segoe UI" w:cs="Segoe UI"/>
          <w:sz w:val="24"/>
          <w:szCs w:val="24"/>
        </w:rPr>
        <w:t xml:space="preserve">Despite many claims, all the Constitutional Tribunal </w:t>
      </w:r>
      <w:r w:rsidR="006A1846">
        <w:rPr>
          <w:rFonts w:ascii="Segoe UI" w:eastAsia="Times New Roman" w:hAnsi="Segoe UI" w:cs="Segoe UI"/>
          <w:sz w:val="24"/>
          <w:szCs w:val="24"/>
        </w:rPr>
        <w:t xml:space="preserve">judges </w:t>
      </w:r>
      <w:r>
        <w:rPr>
          <w:rFonts w:ascii="Segoe UI" w:eastAsia="Times New Roman" w:hAnsi="Segoe UI" w:cs="Segoe UI"/>
          <w:sz w:val="24"/>
          <w:szCs w:val="24"/>
        </w:rPr>
        <w:t>w</w:t>
      </w:r>
      <w:r w:rsidR="006A1846">
        <w:rPr>
          <w:rFonts w:ascii="Segoe UI" w:eastAsia="Times New Roman" w:hAnsi="Segoe UI" w:cs="Segoe UI"/>
          <w:sz w:val="24"/>
          <w:szCs w:val="24"/>
        </w:rPr>
        <w:t xml:space="preserve">ere </w:t>
      </w:r>
      <w:r>
        <w:rPr>
          <w:rFonts w:ascii="Segoe UI" w:eastAsia="Times New Roman" w:hAnsi="Segoe UI" w:cs="Segoe UI"/>
          <w:sz w:val="24"/>
          <w:szCs w:val="24"/>
        </w:rPr>
        <w:t xml:space="preserve">duly and lawfully elected </w:t>
      </w:r>
      <w:r w:rsidR="006A1846">
        <w:rPr>
          <w:rFonts w:ascii="Segoe UI" w:eastAsia="Times New Roman" w:hAnsi="Segoe UI" w:cs="Segoe UI"/>
          <w:sz w:val="24"/>
          <w:szCs w:val="24"/>
        </w:rPr>
        <w:t xml:space="preserve">– and the Tribunal itself works properly. There is no political control – the law provides no means for it </w:t>
      </w:r>
      <w:r w:rsidR="00F002A9">
        <w:rPr>
          <w:rFonts w:ascii="Segoe UI" w:eastAsia="Times New Roman" w:hAnsi="Segoe UI" w:cs="Segoe UI"/>
          <w:sz w:val="24"/>
          <w:szCs w:val="24"/>
        </w:rPr>
        <w:t>(</w:t>
      </w:r>
      <w:r w:rsidR="006A1846">
        <w:rPr>
          <w:rFonts w:ascii="Segoe UI" w:eastAsia="Times New Roman" w:hAnsi="Segoe UI" w:cs="Segoe UI"/>
          <w:sz w:val="24"/>
          <w:szCs w:val="24"/>
        </w:rPr>
        <w:t xml:space="preserve">guarantees </w:t>
      </w:r>
      <w:r w:rsidR="00F002A9">
        <w:rPr>
          <w:rFonts w:ascii="Segoe UI" w:eastAsia="Times New Roman" w:hAnsi="Segoe UI" w:cs="Segoe UI"/>
          <w:sz w:val="24"/>
          <w:szCs w:val="24"/>
        </w:rPr>
        <w:t xml:space="preserve">of independence for CT judges </w:t>
      </w:r>
      <w:r w:rsidR="006A1846">
        <w:rPr>
          <w:rFonts w:ascii="Segoe UI" w:eastAsia="Times New Roman" w:hAnsi="Segoe UI" w:cs="Segoe UI"/>
          <w:sz w:val="24"/>
          <w:szCs w:val="24"/>
        </w:rPr>
        <w:t>remain virtually unchanged</w:t>
      </w:r>
      <w:r w:rsidR="00F002A9">
        <w:rPr>
          <w:rFonts w:ascii="Segoe UI" w:eastAsia="Times New Roman" w:hAnsi="Segoe UI" w:cs="Segoe UI"/>
          <w:sz w:val="24"/>
          <w:szCs w:val="24"/>
        </w:rPr>
        <w:t>)</w:t>
      </w:r>
      <w:r w:rsidR="006A1846">
        <w:rPr>
          <w:rFonts w:ascii="Segoe UI" w:eastAsia="Times New Roman" w:hAnsi="Segoe UI" w:cs="Segoe UI"/>
          <w:sz w:val="24"/>
          <w:szCs w:val="24"/>
        </w:rPr>
        <w:t xml:space="preserve">. In </w:t>
      </w:r>
      <w:r w:rsidR="002676D0">
        <w:rPr>
          <w:rFonts w:ascii="Segoe UI" w:eastAsia="Times New Roman" w:hAnsi="Segoe UI" w:cs="Segoe UI"/>
          <w:sz w:val="24"/>
          <w:szCs w:val="24"/>
        </w:rPr>
        <w:t>fact,</w:t>
      </w:r>
      <w:r w:rsidR="006A1846">
        <w:rPr>
          <w:rFonts w:ascii="Segoe UI" w:eastAsia="Times New Roman" w:hAnsi="Segoe UI" w:cs="Segoe UI"/>
          <w:sz w:val="24"/>
          <w:szCs w:val="24"/>
        </w:rPr>
        <w:t xml:space="preserve"> during the tenure of current CT President the judges nominated before December 2015 were granted majority in adjudicating panels in over 40% cases. That is</w:t>
      </w:r>
      <w:r w:rsidR="00FC08E5">
        <w:rPr>
          <w:rFonts w:ascii="Segoe UI" w:eastAsia="Times New Roman" w:hAnsi="Segoe UI" w:cs="Segoe UI"/>
          <w:sz w:val="24"/>
          <w:szCs w:val="24"/>
        </w:rPr>
        <w:t> </w:t>
      </w:r>
      <w:r w:rsidR="006A1846">
        <w:rPr>
          <w:rFonts w:ascii="Segoe UI" w:eastAsia="Times New Roman" w:hAnsi="Segoe UI" w:cs="Segoe UI"/>
          <w:sz w:val="24"/>
          <w:szCs w:val="24"/>
        </w:rPr>
        <w:t>a</w:t>
      </w:r>
      <w:r w:rsidR="00FC08E5">
        <w:rPr>
          <w:rFonts w:ascii="Segoe UI" w:eastAsia="Times New Roman" w:hAnsi="Segoe UI" w:cs="Segoe UI"/>
          <w:sz w:val="24"/>
          <w:szCs w:val="24"/>
        </w:rPr>
        <w:t> </w:t>
      </w:r>
      <w:r w:rsidR="006A1846">
        <w:rPr>
          <w:rFonts w:ascii="Segoe UI" w:eastAsia="Times New Roman" w:hAnsi="Segoe UI" w:cs="Segoe UI"/>
          <w:sz w:val="24"/>
          <w:szCs w:val="24"/>
        </w:rPr>
        <w:t>significant improvement compared to the situation under previous CT</w:t>
      </w:r>
      <w:r w:rsidR="00FC08E5">
        <w:rPr>
          <w:rFonts w:ascii="Segoe UI" w:eastAsia="Times New Roman" w:hAnsi="Segoe UI" w:cs="Segoe UI"/>
          <w:sz w:val="24"/>
          <w:szCs w:val="24"/>
        </w:rPr>
        <w:t> </w:t>
      </w:r>
      <w:r w:rsidR="006A1846">
        <w:rPr>
          <w:rFonts w:ascii="Segoe UI" w:eastAsia="Times New Roman" w:hAnsi="Segoe UI" w:cs="Segoe UI"/>
          <w:sz w:val="24"/>
          <w:szCs w:val="24"/>
        </w:rPr>
        <w:t>President, who never allowed for a majority by judges nominated by the current Sejm.</w:t>
      </w:r>
    </w:p>
    <w:p w:rsidR="006A1846" w:rsidRDefault="006A1846" w:rsidP="00054245">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Pr>
          <w:rFonts w:ascii="Segoe UI" w:eastAsia="Times New Roman" w:hAnsi="Segoe UI" w:cs="Segoe UI"/>
          <w:b/>
          <w:sz w:val="24"/>
          <w:szCs w:val="24"/>
          <w:u w:val="single"/>
        </w:rPr>
        <w:t>The issue of non-publication does not exist anymore</w:t>
      </w:r>
      <w:r>
        <w:rPr>
          <w:rFonts w:ascii="Segoe UI" w:eastAsia="Times New Roman" w:hAnsi="Segoe UI" w:cs="Segoe UI"/>
          <w:sz w:val="24"/>
          <w:szCs w:val="24"/>
          <w:u w:val="single"/>
        </w:rPr>
        <w:t>.</w:t>
      </w:r>
      <w:r>
        <w:rPr>
          <w:rFonts w:ascii="Segoe UI" w:eastAsia="Times New Roman" w:hAnsi="Segoe UI" w:cs="Segoe UI"/>
          <w:sz w:val="24"/>
          <w:szCs w:val="24"/>
        </w:rPr>
        <w:t xml:space="preserve"> Almost all</w:t>
      </w:r>
      <w:r w:rsidR="00FC08E5">
        <w:rPr>
          <w:rFonts w:ascii="Segoe UI" w:eastAsia="Times New Roman" w:hAnsi="Segoe UI" w:cs="Segoe UI"/>
          <w:sz w:val="24"/>
          <w:szCs w:val="24"/>
        </w:rPr>
        <w:t> </w:t>
      </w:r>
      <w:r>
        <w:rPr>
          <w:rFonts w:ascii="Segoe UI" w:eastAsia="Times New Roman" w:hAnsi="Segoe UI" w:cs="Segoe UI"/>
          <w:sz w:val="24"/>
          <w:szCs w:val="24"/>
        </w:rPr>
        <w:t>of</w:t>
      </w:r>
      <w:r w:rsidR="00FC08E5">
        <w:rPr>
          <w:rFonts w:ascii="Segoe UI" w:eastAsia="Times New Roman" w:hAnsi="Segoe UI" w:cs="Segoe UI"/>
          <w:sz w:val="24"/>
          <w:szCs w:val="24"/>
        </w:rPr>
        <w:t> </w:t>
      </w:r>
      <w:r w:rsidRPr="00FC08E5">
        <w:t>CT</w:t>
      </w:r>
      <w:r w:rsidR="00FC08E5">
        <w:t> </w:t>
      </w:r>
      <w:r w:rsidRPr="00FC08E5">
        <w:t>judgments</w:t>
      </w:r>
      <w:r>
        <w:rPr>
          <w:rFonts w:ascii="Segoe UI" w:eastAsia="Times New Roman" w:hAnsi="Segoe UI" w:cs="Segoe UI"/>
          <w:sz w:val="24"/>
          <w:szCs w:val="24"/>
        </w:rPr>
        <w:t xml:space="preserve"> that were issued with breach of procedure were published despite that fact – as the parliament acknowledged that it might serve the stability of legal system. Only three of such verdicts were not – since they pertained to the statutes that were already non-binding at that time. The only effect of CT judgments is a removal of unconstitutional provisions from the law</w:t>
      </w:r>
      <w:r w:rsidR="00FC08E5">
        <w:rPr>
          <w:rFonts w:ascii="Segoe UI" w:eastAsia="Times New Roman" w:hAnsi="Segoe UI" w:cs="Segoe UI"/>
          <w:sz w:val="24"/>
          <w:szCs w:val="24"/>
        </w:rPr>
        <w:t xml:space="preserve">; </w:t>
      </w:r>
      <w:r>
        <w:rPr>
          <w:rFonts w:ascii="Segoe UI" w:eastAsia="Times New Roman" w:hAnsi="Segoe UI" w:cs="Segoe UI"/>
          <w:sz w:val="24"/>
          <w:szCs w:val="24"/>
        </w:rPr>
        <w:t xml:space="preserve">in this case these provisions were already removed, </w:t>
      </w:r>
      <w:r w:rsidR="00FC08E5">
        <w:rPr>
          <w:rFonts w:ascii="Segoe UI" w:eastAsia="Times New Roman" w:hAnsi="Segoe UI" w:cs="Segoe UI"/>
          <w:sz w:val="24"/>
          <w:szCs w:val="24"/>
        </w:rPr>
        <w:t xml:space="preserve">hence </w:t>
      </w:r>
      <w:r>
        <w:rPr>
          <w:rFonts w:ascii="Segoe UI" w:eastAsia="Times New Roman" w:hAnsi="Segoe UI" w:cs="Segoe UI"/>
          <w:sz w:val="24"/>
          <w:szCs w:val="24"/>
        </w:rPr>
        <w:t>the publication would not change anything and was not necessary.</w:t>
      </w:r>
    </w:p>
    <w:p w:rsidR="00BE6BC6" w:rsidRDefault="00BE6BC6" w:rsidP="00BE6BC6">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415124">
        <w:rPr>
          <w:rFonts w:ascii="Segoe UI" w:eastAsia="Times New Roman" w:hAnsi="Segoe UI" w:cs="Segoe UI"/>
          <w:b/>
          <w:sz w:val="24"/>
          <w:szCs w:val="24"/>
          <w:u w:val="single"/>
        </w:rPr>
        <w:t>The procedures change, too</w:t>
      </w:r>
      <w:r>
        <w:rPr>
          <w:rFonts w:ascii="Segoe UI" w:eastAsia="Times New Roman" w:hAnsi="Segoe UI" w:cs="Segoe UI"/>
          <w:sz w:val="24"/>
          <w:szCs w:val="24"/>
        </w:rPr>
        <w:t xml:space="preserve">. Important reform of the civil proceedings code is currently underway. It proposes a significant acceleration of proceedings, and makes it mandatory to have the cases organized at </w:t>
      </w:r>
      <w:r w:rsidR="0031335B">
        <w:rPr>
          <w:rFonts w:ascii="Segoe UI" w:eastAsia="Times New Roman" w:hAnsi="Segoe UI" w:cs="Segoe UI"/>
          <w:sz w:val="24"/>
          <w:szCs w:val="24"/>
        </w:rPr>
        <w:t>their</w:t>
      </w:r>
      <w:r>
        <w:rPr>
          <w:rFonts w:ascii="Segoe UI" w:eastAsia="Times New Roman" w:hAnsi="Segoe UI" w:cs="Segoe UI"/>
          <w:sz w:val="24"/>
          <w:szCs w:val="24"/>
        </w:rPr>
        <w:t xml:space="preserve"> commencement so that the parties would not</w:t>
      </w:r>
      <w:r w:rsidR="0031335B">
        <w:rPr>
          <w:rFonts w:ascii="Segoe UI" w:eastAsia="Times New Roman" w:hAnsi="Segoe UI" w:cs="Segoe UI"/>
          <w:sz w:val="24"/>
          <w:szCs w:val="24"/>
        </w:rPr>
        <w:t xml:space="preserve"> have to</w:t>
      </w:r>
      <w:r>
        <w:rPr>
          <w:rFonts w:ascii="Segoe UI" w:eastAsia="Times New Roman" w:hAnsi="Segoe UI" w:cs="Segoe UI"/>
          <w:sz w:val="24"/>
          <w:szCs w:val="24"/>
        </w:rPr>
        <w:t xml:space="preserve"> wait for months between every hearing. The reform </w:t>
      </w:r>
      <w:r w:rsidRPr="00C84C0C">
        <w:rPr>
          <w:rFonts w:ascii="Segoe UI" w:eastAsia="Times New Roman" w:hAnsi="Segoe UI" w:cs="Segoe UI"/>
          <w:sz w:val="24"/>
          <w:szCs w:val="24"/>
        </w:rPr>
        <w:t>has now reached the stage of public consultations with representatives of courts, the legal professions and social organizations</w:t>
      </w:r>
      <w:r>
        <w:rPr>
          <w:rFonts w:ascii="Segoe UI" w:eastAsia="Times New Roman" w:hAnsi="Segoe UI" w:cs="Segoe UI"/>
          <w:sz w:val="24"/>
          <w:szCs w:val="24"/>
        </w:rPr>
        <w:t xml:space="preserve"> – t</w:t>
      </w:r>
      <w:r w:rsidRPr="00C84C0C">
        <w:rPr>
          <w:rFonts w:ascii="Segoe UI" w:eastAsia="Times New Roman" w:hAnsi="Segoe UI" w:cs="Segoe UI"/>
          <w:sz w:val="24"/>
          <w:szCs w:val="24"/>
        </w:rPr>
        <w:t xml:space="preserve">he legislative process is fully open to all interested parties and the Ministry of </w:t>
      </w:r>
      <w:r w:rsidRPr="00C84C0C">
        <w:rPr>
          <w:rFonts w:ascii="Segoe UI" w:eastAsia="Times New Roman" w:hAnsi="Segoe UI" w:cs="Segoe UI"/>
          <w:sz w:val="24"/>
          <w:szCs w:val="24"/>
        </w:rPr>
        <w:lastRenderedPageBreak/>
        <w:t>Justice has responded to suggestions made by citizens by modifying its own proposals (</w:t>
      </w:r>
      <w:r w:rsidR="0031335B">
        <w:rPr>
          <w:rFonts w:ascii="Segoe UI" w:eastAsia="Times New Roman" w:hAnsi="Segoe UI" w:cs="Segoe UI"/>
          <w:sz w:val="24"/>
          <w:szCs w:val="24"/>
        </w:rPr>
        <w:t>as was with</w:t>
      </w:r>
      <w:r w:rsidRPr="00C84C0C">
        <w:rPr>
          <w:rFonts w:ascii="Segoe UI" w:eastAsia="Times New Roman" w:hAnsi="Segoe UI" w:cs="Segoe UI"/>
          <w:sz w:val="24"/>
          <w:szCs w:val="24"/>
        </w:rPr>
        <w:t xml:space="preserve"> the proposal to change court fees). </w:t>
      </w:r>
    </w:p>
    <w:p w:rsidR="0031335B" w:rsidRPr="0031335B" w:rsidRDefault="0031335B" w:rsidP="007F41C9">
      <w:pPr>
        <w:pStyle w:val="Akapitzlist"/>
        <w:numPr>
          <w:ilvl w:val="0"/>
          <w:numId w:val="21"/>
        </w:numPr>
        <w:spacing w:after="120" w:line="288" w:lineRule="auto"/>
        <w:ind w:hanging="720"/>
        <w:contextualSpacing w:val="0"/>
        <w:jc w:val="both"/>
        <w:rPr>
          <w:rFonts w:ascii="Segoe UI" w:eastAsia="Times New Roman" w:hAnsi="Segoe UI" w:cs="Segoe UI"/>
          <w:b/>
          <w:smallCaps/>
          <w:sz w:val="24"/>
          <w:szCs w:val="24"/>
        </w:rPr>
      </w:pPr>
      <w:r w:rsidRPr="0031335B">
        <w:rPr>
          <w:rFonts w:ascii="Segoe UI" w:eastAsia="Times New Roman" w:hAnsi="Segoe UI" w:cs="Segoe UI"/>
          <w:b/>
          <w:sz w:val="24"/>
          <w:szCs w:val="24"/>
          <w:u w:val="single"/>
        </w:rPr>
        <w:t xml:space="preserve">We are open to </w:t>
      </w:r>
      <w:r w:rsidR="009814B1">
        <w:rPr>
          <w:rFonts w:ascii="Segoe UI" w:eastAsia="Times New Roman" w:hAnsi="Segoe UI" w:cs="Segoe UI"/>
          <w:b/>
          <w:sz w:val="24"/>
          <w:szCs w:val="24"/>
          <w:u w:val="single"/>
        </w:rPr>
        <w:t>developments</w:t>
      </w:r>
      <w:r w:rsidRPr="0031335B">
        <w:rPr>
          <w:rFonts w:ascii="Segoe UI" w:eastAsia="Times New Roman" w:hAnsi="Segoe UI" w:cs="Segoe UI"/>
          <w:sz w:val="24"/>
          <w:szCs w:val="24"/>
        </w:rPr>
        <w:t xml:space="preserve">. Current reforms are different than those proposed in 2017 – after hearing the critical arguments the President vetoed two controversial statutes and proposed new ones. These provide for </w:t>
      </w:r>
      <w:r w:rsidR="002676D0" w:rsidRPr="0031335B">
        <w:rPr>
          <w:rFonts w:ascii="Segoe UI" w:eastAsia="Times New Roman" w:hAnsi="Segoe UI" w:cs="Segoe UI"/>
          <w:sz w:val="24"/>
          <w:szCs w:val="24"/>
        </w:rPr>
        <w:t>wider guarantees</w:t>
      </w:r>
      <w:r w:rsidRPr="0031335B">
        <w:rPr>
          <w:rFonts w:ascii="Segoe UI" w:eastAsia="Times New Roman" w:hAnsi="Segoe UI" w:cs="Segoe UI"/>
          <w:sz w:val="24"/>
          <w:szCs w:val="24"/>
        </w:rPr>
        <w:t xml:space="preserve"> for the judges (e.g. only other judges or a group of 2.000 citizens may now put forward their </w:t>
      </w:r>
      <w:r w:rsidR="002676D0" w:rsidRPr="0031335B">
        <w:rPr>
          <w:rFonts w:ascii="Segoe UI" w:eastAsia="Times New Roman" w:hAnsi="Segoe UI" w:cs="Segoe UI"/>
          <w:sz w:val="24"/>
          <w:szCs w:val="24"/>
        </w:rPr>
        <w:t>candidates</w:t>
      </w:r>
      <w:r w:rsidR="00A37ED7">
        <w:rPr>
          <w:rFonts w:ascii="Segoe UI" w:eastAsia="Times New Roman" w:hAnsi="Segoe UI" w:cs="Segoe UI"/>
          <w:sz w:val="24"/>
          <w:szCs w:val="24"/>
        </w:rPr>
        <w:t xml:space="preserve"> to the NCJ</w:t>
      </w:r>
      <w:r w:rsidR="002676D0" w:rsidRPr="0031335B">
        <w:rPr>
          <w:rFonts w:ascii="Segoe UI" w:eastAsia="Times New Roman" w:hAnsi="Segoe UI" w:cs="Segoe UI"/>
          <w:sz w:val="24"/>
          <w:szCs w:val="24"/>
        </w:rPr>
        <w:t xml:space="preserve"> –</w:t>
      </w:r>
      <w:r w:rsidRPr="0031335B">
        <w:rPr>
          <w:rFonts w:ascii="Segoe UI" w:eastAsia="Times New Roman" w:hAnsi="Segoe UI" w:cs="Segoe UI"/>
          <w:sz w:val="24"/>
          <w:szCs w:val="24"/>
        </w:rPr>
        <w:t xml:space="preserve"> political institutions were deprived of</w:t>
      </w:r>
      <w:r w:rsidR="00FC08E5">
        <w:rPr>
          <w:rFonts w:ascii="Segoe UI" w:eastAsia="Times New Roman" w:hAnsi="Segoe UI" w:cs="Segoe UI"/>
          <w:sz w:val="24"/>
          <w:szCs w:val="24"/>
        </w:rPr>
        <w:t> </w:t>
      </w:r>
      <w:r w:rsidRPr="0031335B">
        <w:rPr>
          <w:rFonts w:ascii="Segoe UI" w:eastAsia="Times New Roman" w:hAnsi="Segoe UI" w:cs="Segoe UI"/>
          <w:sz w:val="24"/>
          <w:szCs w:val="24"/>
        </w:rPr>
        <w:t>such competence). The role of the Minister of Justice was also decreased</w:t>
      </w:r>
      <w:r>
        <w:rPr>
          <w:rFonts w:ascii="Segoe UI" w:eastAsia="Times New Roman" w:hAnsi="Segoe UI" w:cs="Segoe UI"/>
          <w:sz w:val="24"/>
          <w:szCs w:val="24"/>
        </w:rPr>
        <w:t>.</w:t>
      </w:r>
    </w:p>
    <w:p w:rsidR="0031335B" w:rsidRDefault="0031335B" w:rsidP="0031335B">
      <w:pPr>
        <w:pStyle w:val="Akapitzlist"/>
        <w:spacing w:after="120" w:line="288" w:lineRule="auto"/>
        <w:contextualSpacing w:val="0"/>
        <w:jc w:val="both"/>
        <w:rPr>
          <w:rFonts w:ascii="Segoe UI" w:eastAsia="Times New Roman" w:hAnsi="Segoe UI" w:cs="Segoe UI"/>
          <w:sz w:val="24"/>
          <w:szCs w:val="24"/>
        </w:rPr>
      </w:pPr>
    </w:p>
    <w:p w:rsidR="0031335B" w:rsidRDefault="0031335B" w:rsidP="0031335B">
      <w:pPr>
        <w:pStyle w:val="Akapitzlist"/>
        <w:numPr>
          <w:ilvl w:val="0"/>
          <w:numId w:val="30"/>
        </w:numPr>
        <w:spacing w:after="120" w:line="288" w:lineRule="auto"/>
        <w:ind w:left="709"/>
        <w:contextualSpacing w:val="0"/>
        <w:jc w:val="both"/>
        <w:rPr>
          <w:rFonts w:ascii="Segoe UI" w:eastAsia="Times New Roman" w:hAnsi="Segoe UI" w:cs="Segoe UI"/>
          <w:b/>
          <w:smallCaps/>
          <w:sz w:val="28"/>
          <w:szCs w:val="28"/>
        </w:rPr>
      </w:pPr>
      <w:r w:rsidRPr="0031335B">
        <w:rPr>
          <w:rFonts w:ascii="Segoe UI" w:eastAsia="Times New Roman" w:hAnsi="Segoe UI" w:cs="Segoe UI"/>
          <w:b/>
          <w:smallCaps/>
          <w:sz w:val="28"/>
          <w:szCs w:val="28"/>
        </w:rPr>
        <w:t>Rule of law as the foundation of common European values</w:t>
      </w:r>
      <w:r w:rsidR="009B26A6">
        <w:rPr>
          <w:rFonts w:ascii="Segoe UI" w:eastAsia="Times New Roman" w:hAnsi="Segoe UI" w:cs="Segoe UI"/>
          <w:b/>
          <w:smallCaps/>
          <w:sz w:val="28"/>
          <w:szCs w:val="28"/>
        </w:rPr>
        <w:t>.</w:t>
      </w:r>
    </w:p>
    <w:p w:rsidR="00415124" w:rsidRPr="00415124" w:rsidRDefault="00415124" w:rsidP="00415124">
      <w:pPr>
        <w:pStyle w:val="Akapitzlist"/>
        <w:spacing w:after="120" w:line="288" w:lineRule="auto"/>
        <w:ind w:left="709"/>
        <w:contextualSpacing w:val="0"/>
        <w:jc w:val="both"/>
        <w:rPr>
          <w:rFonts w:ascii="Segoe UI" w:eastAsia="Times New Roman" w:hAnsi="Segoe UI" w:cs="Segoe UI"/>
          <w:b/>
          <w:smallCaps/>
          <w:sz w:val="2"/>
          <w:szCs w:val="2"/>
        </w:rPr>
      </w:pPr>
    </w:p>
    <w:p w:rsidR="007F41C9" w:rsidRDefault="0031335B" w:rsidP="007F41C9">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Pr>
          <w:rFonts w:ascii="Segoe UI" w:eastAsia="Times New Roman" w:hAnsi="Segoe UI" w:cs="Segoe UI"/>
          <w:b/>
          <w:sz w:val="24"/>
          <w:szCs w:val="24"/>
          <w:u w:val="single"/>
        </w:rPr>
        <w:t>Constitutional pluralism</w:t>
      </w:r>
      <w:r>
        <w:rPr>
          <w:rFonts w:ascii="Segoe UI" w:eastAsia="Times New Roman" w:hAnsi="Segoe UI" w:cs="Segoe UI"/>
          <w:sz w:val="24"/>
          <w:szCs w:val="24"/>
        </w:rPr>
        <w:t xml:space="preserve">. </w:t>
      </w:r>
      <w:r w:rsidR="007F41C9">
        <w:rPr>
          <w:rFonts w:ascii="Segoe UI" w:eastAsia="Times New Roman" w:hAnsi="Segoe UI" w:cs="Segoe UI"/>
          <w:sz w:val="24"/>
          <w:szCs w:val="24"/>
        </w:rPr>
        <w:t xml:space="preserve">All Member States </w:t>
      </w:r>
      <w:r w:rsidR="007F41C9" w:rsidRPr="00C84C0C">
        <w:rPr>
          <w:rFonts w:ascii="Segoe UI" w:eastAsia="Times New Roman" w:hAnsi="Segoe UI" w:cs="Segoe UI"/>
          <w:sz w:val="24"/>
          <w:szCs w:val="24"/>
        </w:rPr>
        <w:t>ha</w:t>
      </w:r>
      <w:r w:rsidR="007F41C9">
        <w:rPr>
          <w:rFonts w:ascii="Segoe UI" w:eastAsia="Times New Roman" w:hAnsi="Segoe UI" w:cs="Segoe UI"/>
          <w:sz w:val="24"/>
          <w:szCs w:val="24"/>
        </w:rPr>
        <w:t>ve</w:t>
      </w:r>
      <w:r w:rsidR="007F41C9" w:rsidRPr="00C84C0C">
        <w:rPr>
          <w:rFonts w:ascii="Segoe UI" w:eastAsia="Times New Roman" w:hAnsi="Segoe UI" w:cs="Segoe UI"/>
          <w:sz w:val="24"/>
          <w:szCs w:val="24"/>
        </w:rPr>
        <w:t xml:space="preserve"> specific constitutional solutions that are rooted in </w:t>
      </w:r>
      <w:r w:rsidR="007F41C9">
        <w:rPr>
          <w:rFonts w:ascii="Segoe UI" w:eastAsia="Times New Roman" w:hAnsi="Segoe UI" w:cs="Segoe UI"/>
          <w:sz w:val="24"/>
          <w:szCs w:val="24"/>
        </w:rPr>
        <w:t>their</w:t>
      </w:r>
      <w:r w:rsidR="007F41C9" w:rsidRPr="00C84C0C">
        <w:rPr>
          <w:rFonts w:ascii="Segoe UI" w:eastAsia="Times New Roman" w:hAnsi="Segoe UI" w:cs="Segoe UI"/>
          <w:sz w:val="24"/>
          <w:szCs w:val="24"/>
        </w:rPr>
        <w:t xml:space="preserve"> history and legal traditions</w:t>
      </w:r>
      <w:r w:rsidR="007F41C9">
        <w:rPr>
          <w:rFonts w:ascii="Segoe UI" w:eastAsia="Times New Roman" w:hAnsi="Segoe UI" w:cs="Segoe UI"/>
          <w:sz w:val="24"/>
          <w:szCs w:val="24"/>
        </w:rPr>
        <w:t>. T</w:t>
      </w:r>
      <w:r w:rsidR="007F41C9" w:rsidRPr="00C84C0C">
        <w:rPr>
          <w:rFonts w:ascii="Segoe UI" w:eastAsia="Times New Roman" w:hAnsi="Segoe UI" w:cs="Segoe UI"/>
          <w:sz w:val="24"/>
          <w:szCs w:val="24"/>
        </w:rPr>
        <w:t xml:space="preserve">hese differences are protected by the </w:t>
      </w:r>
      <w:r w:rsidR="007F41C9">
        <w:rPr>
          <w:rFonts w:ascii="Segoe UI" w:eastAsia="Times New Roman" w:hAnsi="Segoe UI" w:cs="Segoe UI"/>
          <w:sz w:val="24"/>
          <w:szCs w:val="24"/>
        </w:rPr>
        <w:t>Treaties:</w:t>
      </w:r>
      <w:r w:rsidR="007F41C9" w:rsidRPr="00C84C0C">
        <w:rPr>
          <w:rFonts w:ascii="Segoe UI" w:eastAsia="Times New Roman" w:hAnsi="Segoe UI" w:cs="Segoe UI"/>
          <w:sz w:val="24"/>
          <w:szCs w:val="24"/>
        </w:rPr>
        <w:t xml:space="preserve"> Article 4 of the Treaty on European Union </w:t>
      </w:r>
      <w:r w:rsidR="007F41C9">
        <w:rPr>
          <w:rFonts w:ascii="Segoe UI" w:eastAsia="Times New Roman" w:hAnsi="Segoe UI" w:cs="Segoe UI"/>
          <w:sz w:val="24"/>
          <w:szCs w:val="24"/>
        </w:rPr>
        <w:t xml:space="preserve">declares that </w:t>
      </w:r>
      <w:r w:rsidR="007F41C9" w:rsidRPr="00C84C0C">
        <w:rPr>
          <w:rFonts w:ascii="Segoe UI" w:eastAsia="Times New Roman" w:hAnsi="Segoe UI" w:cs="Segoe UI"/>
          <w:b/>
          <w:sz w:val="24"/>
          <w:szCs w:val="24"/>
        </w:rPr>
        <w:t xml:space="preserve">the Union respects national identity which is inherent in the fundamental political and constitutional structures of the </w:t>
      </w:r>
      <w:r w:rsidR="007F41C9">
        <w:rPr>
          <w:rFonts w:ascii="Segoe UI" w:eastAsia="Times New Roman" w:hAnsi="Segoe UI" w:cs="Segoe UI"/>
          <w:b/>
          <w:sz w:val="24"/>
          <w:szCs w:val="24"/>
        </w:rPr>
        <w:t>Me</w:t>
      </w:r>
      <w:r w:rsidR="007F41C9" w:rsidRPr="00C84C0C">
        <w:rPr>
          <w:rFonts w:ascii="Segoe UI" w:eastAsia="Times New Roman" w:hAnsi="Segoe UI" w:cs="Segoe UI"/>
          <w:b/>
          <w:sz w:val="24"/>
          <w:szCs w:val="24"/>
        </w:rPr>
        <w:t xml:space="preserve">mber </w:t>
      </w:r>
      <w:r w:rsidR="007F41C9">
        <w:rPr>
          <w:rFonts w:ascii="Segoe UI" w:eastAsia="Times New Roman" w:hAnsi="Segoe UI" w:cs="Segoe UI"/>
          <w:b/>
          <w:sz w:val="24"/>
          <w:szCs w:val="24"/>
        </w:rPr>
        <w:t>S</w:t>
      </w:r>
      <w:r w:rsidR="007F41C9" w:rsidRPr="00C84C0C">
        <w:rPr>
          <w:rFonts w:ascii="Segoe UI" w:eastAsia="Times New Roman" w:hAnsi="Segoe UI" w:cs="Segoe UI"/>
          <w:b/>
          <w:sz w:val="24"/>
          <w:szCs w:val="24"/>
        </w:rPr>
        <w:t>tates.</w:t>
      </w:r>
    </w:p>
    <w:p w:rsidR="007F41C9" w:rsidRPr="007F41C9" w:rsidRDefault="007F41C9" w:rsidP="007F41C9">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7F41C9">
        <w:rPr>
          <w:rFonts w:ascii="Segoe UI" w:eastAsia="Times New Roman" w:hAnsi="Segoe UI" w:cs="Segoe UI"/>
          <w:b/>
          <w:sz w:val="24"/>
          <w:szCs w:val="24"/>
          <w:u w:val="single"/>
        </w:rPr>
        <w:t xml:space="preserve">The </w:t>
      </w:r>
      <w:r w:rsidR="009B26A6">
        <w:rPr>
          <w:rFonts w:ascii="Segoe UI" w:eastAsia="Times New Roman" w:hAnsi="Segoe UI" w:cs="Segoe UI"/>
          <w:b/>
          <w:sz w:val="24"/>
          <w:szCs w:val="24"/>
          <w:u w:val="single"/>
        </w:rPr>
        <w:t>importance</w:t>
      </w:r>
      <w:r w:rsidRPr="007F41C9">
        <w:rPr>
          <w:rFonts w:ascii="Segoe UI" w:eastAsia="Times New Roman" w:hAnsi="Segoe UI" w:cs="Segoe UI"/>
          <w:b/>
          <w:sz w:val="24"/>
          <w:szCs w:val="24"/>
          <w:u w:val="single"/>
        </w:rPr>
        <w:t xml:space="preserve"> of mutual understanding</w:t>
      </w:r>
      <w:r>
        <w:rPr>
          <w:rFonts w:ascii="Segoe UI" w:eastAsia="Times New Roman" w:hAnsi="Segoe UI" w:cs="Segoe UI"/>
          <w:sz w:val="24"/>
          <w:szCs w:val="24"/>
        </w:rPr>
        <w:t xml:space="preserve">. </w:t>
      </w:r>
      <w:r w:rsidR="0031335B">
        <w:rPr>
          <w:rFonts w:ascii="Segoe UI" w:eastAsia="Times New Roman" w:hAnsi="Segoe UI" w:cs="Segoe UI"/>
          <w:sz w:val="24"/>
          <w:szCs w:val="24"/>
        </w:rPr>
        <w:t xml:space="preserve">The EU is based on shared, common values – including the rule of law. European legal system is special – as it is comprised both of national systems AND </w:t>
      </w:r>
      <w:r w:rsidR="0031335B">
        <w:rPr>
          <w:rFonts w:ascii="Segoe UI" w:eastAsia="Times New Roman" w:hAnsi="Segoe UI" w:cs="Segoe UI"/>
          <w:i/>
          <w:sz w:val="24"/>
          <w:szCs w:val="24"/>
        </w:rPr>
        <w:t>acquis communautaire</w:t>
      </w:r>
      <w:r w:rsidR="0031335B">
        <w:rPr>
          <w:rFonts w:ascii="Segoe UI" w:eastAsia="Times New Roman" w:hAnsi="Segoe UI" w:cs="Segoe UI"/>
          <w:sz w:val="24"/>
          <w:szCs w:val="24"/>
        </w:rPr>
        <w:t xml:space="preserve">. That is why in order to function both the Union and Member States must mutually respect themselves and </w:t>
      </w:r>
      <w:r>
        <w:rPr>
          <w:rFonts w:ascii="Segoe UI" w:eastAsia="Times New Roman" w:hAnsi="Segoe UI" w:cs="Segoe UI"/>
          <w:color w:val="auto"/>
          <w:sz w:val="24"/>
          <w:szCs w:val="24"/>
        </w:rPr>
        <w:t>remain open to withdraw some of their actions if they would too much interfere in the areas reserved for the other party – even if </w:t>
      </w:r>
      <w:r w:rsidR="002676D0">
        <w:rPr>
          <w:rFonts w:ascii="Segoe UI" w:eastAsia="Times New Roman" w:hAnsi="Segoe UI" w:cs="Segoe UI"/>
          <w:color w:val="auto"/>
          <w:sz w:val="24"/>
          <w:szCs w:val="24"/>
        </w:rPr>
        <w:t>both parties</w:t>
      </w:r>
      <w:r>
        <w:rPr>
          <w:rFonts w:ascii="Segoe UI" w:eastAsia="Times New Roman" w:hAnsi="Segoe UI" w:cs="Segoe UI"/>
          <w:color w:val="auto"/>
          <w:sz w:val="24"/>
          <w:szCs w:val="24"/>
        </w:rPr>
        <w:t xml:space="preserve"> would believe that there are some legal grounds for action</w:t>
      </w:r>
      <w:r w:rsidR="009B26A6">
        <w:rPr>
          <w:rFonts w:ascii="Segoe UI" w:eastAsia="Times New Roman" w:hAnsi="Segoe UI" w:cs="Segoe UI"/>
          <w:color w:val="auto"/>
          <w:sz w:val="24"/>
          <w:szCs w:val="24"/>
        </w:rPr>
        <w:t xml:space="preserve"> (the principle of self-restraint)</w:t>
      </w:r>
      <w:r>
        <w:rPr>
          <w:rFonts w:ascii="Segoe UI" w:eastAsia="Times New Roman" w:hAnsi="Segoe UI" w:cs="Segoe UI"/>
          <w:color w:val="auto"/>
          <w:sz w:val="24"/>
          <w:szCs w:val="24"/>
        </w:rPr>
        <w:t xml:space="preserve">. </w:t>
      </w:r>
    </w:p>
    <w:p w:rsidR="007F41C9" w:rsidRDefault="007F41C9" w:rsidP="007F41C9">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31335B">
        <w:rPr>
          <w:rFonts w:ascii="Segoe UI" w:eastAsia="Times New Roman" w:hAnsi="Segoe UI" w:cs="Segoe UI"/>
          <w:b/>
          <w:sz w:val="24"/>
          <w:szCs w:val="24"/>
          <w:u w:val="single"/>
        </w:rPr>
        <w:t>Certain tension between powers are inherent in democracy</w:t>
      </w:r>
      <w:r>
        <w:rPr>
          <w:rFonts w:ascii="Segoe UI" w:eastAsia="Times New Roman" w:hAnsi="Segoe UI" w:cs="Segoe UI"/>
          <w:sz w:val="24"/>
          <w:szCs w:val="24"/>
        </w:rPr>
        <w:t>. In fact, there is no</w:t>
      </w:r>
      <w:r w:rsidRPr="00C84C0C">
        <w:rPr>
          <w:rFonts w:ascii="Segoe UI" w:eastAsia="Times New Roman" w:hAnsi="Segoe UI" w:cs="Segoe UI"/>
          <w:sz w:val="24"/>
          <w:szCs w:val="24"/>
        </w:rPr>
        <w:t xml:space="preserve"> </w:t>
      </w:r>
      <w:r>
        <w:rPr>
          <w:rFonts w:ascii="Segoe UI" w:eastAsia="Times New Roman" w:hAnsi="Segoe UI" w:cs="Segoe UI"/>
          <w:sz w:val="24"/>
          <w:szCs w:val="24"/>
        </w:rPr>
        <w:t xml:space="preserve">effective </w:t>
      </w:r>
      <w:r w:rsidRPr="00C84C0C">
        <w:rPr>
          <w:rFonts w:ascii="Segoe UI" w:eastAsia="Times New Roman" w:hAnsi="Segoe UI" w:cs="Segoe UI"/>
          <w:sz w:val="24"/>
          <w:szCs w:val="24"/>
        </w:rPr>
        <w:t>separation between powers</w:t>
      </w:r>
      <w:r>
        <w:rPr>
          <w:rFonts w:ascii="Segoe UI" w:eastAsia="Times New Roman" w:hAnsi="Segoe UI" w:cs="Segoe UI"/>
          <w:sz w:val="24"/>
          <w:szCs w:val="24"/>
        </w:rPr>
        <w:t xml:space="preserve"> </w:t>
      </w:r>
      <w:r w:rsidR="000D242B">
        <w:rPr>
          <w:rFonts w:ascii="Segoe UI" w:eastAsia="Times New Roman" w:hAnsi="Segoe UI" w:cs="Segoe UI"/>
          <w:sz w:val="24"/>
          <w:szCs w:val="24"/>
        </w:rPr>
        <w:t>without</w:t>
      </w:r>
      <w:r>
        <w:rPr>
          <w:rFonts w:ascii="Segoe UI" w:eastAsia="Times New Roman" w:hAnsi="Segoe UI" w:cs="Segoe UI"/>
          <w:sz w:val="24"/>
          <w:szCs w:val="24"/>
        </w:rPr>
        <w:t xml:space="preserve"> some tensions every now and then</w:t>
      </w:r>
      <w:r w:rsidRPr="00C84C0C">
        <w:rPr>
          <w:rFonts w:ascii="Segoe UI" w:eastAsia="Times New Roman" w:hAnsi="Segoe UI" w:cs="Segoe UI"/>
          <w:sz w:val="24"/>
          <w:szCs w:val="24"/>
        </w:rPr>
        <w:t xml:space="preserve">. Intensive debate over the direction of the reforms proves that Polish democratic system works </w:t>
      </w:r>
      <w:r w:rsidR="002676D0" w:rsidRPr="00C84C0C">
        <w:rPr>
          <w:rFonts w:ascii="Segoe UI" w:eastAsia="Times New Roman" w:hAnsi="Segoe UI" w:cs="Segoe UI"/>
          <w:sz w:val="24"/>
          <w:szCs w:val="24"/>
        </w:rPr>
        <w:t>well</w:t>
      </w:r>
      <w:r w:rsidRPr="00C84C0C">
        <w:rPr>
          <w:rFonts w:ascii="Segoe UI" w:eastAsia="Times New Roman" w:hAnsi="Segoe UI" w:cs="Segoe UI"/>
          <w:sz w:val="24"/>
          <w:szCs w:val="24"/>
        </w:rPr>
        <w:t xml:space="preserve"> and functions properly. Debates as such took place before and will continue to take place, in other EU</w:t>
      </w:r>
      <w:r>
        <w:rPr>
          <w:rFonts w:ascii="Segoe UI" w:eastAsia="Times New Roman" w:hAnsi="Segoe UI" w:cs="Segoe UI"/>
          <w:sz w:val="24"/>
          <w:szCs w:val="24"/>
        </w:rPr>
        <w:t xml:space="preserve"> Member States</w:t>
      </w:r>
      <w:r w:rsidRPr="00C84C0C">
        <w:rPr>
          <w:rFonts w:ascii="Segoe UI" w:eastAsia="Times New Roman" w:hAnsi="Segoe UI" w:cs="Segoe UI"/>
          <w:sz w:val="24"/>
          <w:szCs w:val="24"/>
        </w:rPr>
        <w:t xml:space="preserve"> as well.</w:t>
      </w:r>
    </w:p>
    <w:p w:rsidR="00415124" w:rsidRDefault="007F41C9" w:rsidP="00190275">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415124">
        <w:rPr>
          <w:rFonts w:ascii="Segoe UI" w:eastAsia="Times New Roman" w:hAnsi="Segoe UI" w:cs="Segoe UI"/>
          <w:b/>
          <w:sz w:val="24"/>
          <w:szCs w:val="24"/>
          <w:u w:val="single"/>
        </w:rPr>
        <w:t xml:space="preserve">Article 7 may sometimes be justified – but </w:t>
      </w:r>
      <w:r w:rsidR="009814B1">
        <w:rPr>
          <w:rFonts w:ascii="Segoe UI" w:eastAsia="Times New Roman" w:hAnsi="Segoe UI" w:cs="Segoe UI"/>
          <w:b/>
          <w:sz w:val="24"/>
          <w:szCs w:val="24"/>
          <w:u w:val="single"/>
        </w:rPr>
        <w:t>not in this case</w:t>
      </w:r>
      <w:r w:rsidRPr="00415124">
        <w:rPr>
          <w:rFonts w:ascii="Segoe UI" w:eastAsia="Times New Roman" w:hAnsi="Segoe UI" w:cs="Segoe UI"/>
          <w:sz w:val="24"/>
          <w:szCs w:val="24"/>
        </w:rPr>
        <w:t xml:space="preserve">. </w:t>
      </w:r>
      <w:r w:rsidR="00190275" w:rsidRPr="00190275">
        <w:rPr>
          <w:rFonts w:ascii="Segoe UI" w:eastAsia="Times New Roman" w:hAnsi="Segoe UI" w:cs="Segoe UI"/>
          <w:sz w:val="24"/>
          <w:szCs w:val="24"/>
        </w:rPr>
        <w:t>European legal orders differ significantly, and every member state has the right to organize its justice system in line with national values and traditions, which define the constitutional identity.</w:t>
      </w:r>
      <w:r w:rsidR="00190275">
        <w:rPr>
          <w:rFonts w:ascii="Segoe UI" w:eastAsia="Times New Roman" w:hAnsi="Segoe UI" w:cs="Segoe UI"/>
          <w:sz w:val="24"/>
          <w:szCs w:val="24"/>
        </w:rPr>
        <w:t xml:space="preserve"> </w:t>
      </w:r>
      <w:r w:rsidR="00190275" w:rsidRPr="00190275">
        <w:rPr>
          <w:rFonts w:ascii="Segoe UI" w:eastAsia="Times New Roman" w:hAnsi="Segoe UI" w:cs="Segoe UI"/>
          <w:sz w:val="24"/>
          <w:szCs w:val="24"/>
        </w:rPr>
        <w:t xml:space="preserve">It seems that the boundary of constitutional identity is judicial independence, which is at the core of European values – and a real </w:t>
      </w:r>
      <w:r w:rsidR="00190275" w:rsidRPr="00190275">
        <w:rPr>
          <w:rFonts w:ascii="Segoe UI" w:eastAsia="Times New Roman" w:hAnsi="Segoe UI" w:cs="Segoe UI"/>
          <w:sz w:val="24"/>
          <w:szCs w:val="24"/>
        </w:rPr>
        <w:lastRenderedPageBreak/>
        <w:t xml:space="preserve">threat to it might obviously warrant </w:t>
      </w:r>
      <w:r w:rsidR="007162BB">
        <w:rPr>
          <w:rFonts w:ascii="Segoe UI" w:eastAsia="Times New Roman" w:hAnsi="Segoe UI" w:cs="Segoe UI"/>
          <w:sz w:val="24"/>
          <w:szCs w:val="24"/>
        </w:rPr>
        <w:t>EU remedies</w:t>
      </w:r>
      <w:r w:rsidR="00190275" w:rsidRPr="00190275">
        <w:rPr>
          <w:rFonts w:ascii="Segoe UI" w:eastAsia="Times New Roman" w:hAnsi="Segoe UI" w:cs="Segoe UI"/>
          <w:sz w:val="24"/>
          <w:szCs w:val="24"/>
        </w:rPr>
        <w:t>.</w:t>
      </w:r>
      <w:r w:rsidRPr="00415124">
        <w:rPr>
          <w:rFonts w:ascii="Segoe UI" w:eastAsia="Times New Roman" w:hAnsi="Segoe UI" w:cs="Segoe UI"/>
          <w:sz w:val="24"/>
          <w:szCs w:val="24"/>
        </w:rPr>
        <w:t xml:space="preserve"> However, since </w:t>
      </w:r>
      <w:r w:rsidR="00415124" w:rsidRPr="00415124">
        <w:rPr>
          <w:rFonts w:ascii="Segoe UI" w:eastAsia="Times New Roman" w:hAnsi="Segoe UI" w:cs="Segoe UI"/>
          <w:sz w:val="24"/>
          <w:szCs w:val="24"/>
        </w:rPr>
        <w:t xml:space="preserve">Polish judges enjoy very strong guarantees of said independence (one of the strongest in Europe), and </w:t>
      </w:r>
      <w:r w:rsidRPr="00415124">
        <w:rPr>
          <w:rFonts w:ascii="Segoe UI" w:eastAsia="Times New Roman" w:hAnsi="Segoe UI" w:cs="Segoe UI"/>
          <w:sz w:val="24"/>
          <w:szCs w:val="24"/>
        </w:rPr>
        <w:t xml:space="preserve">all the Polish reforms resemble greatly the regulations </w:t>
      </w:r>
      <w:r w:rsidR="00415124" w:rsidRPr="00415124">
        <w:rPr>
          <w:rFonts w:ascii="Segoe UI" w:eastAsia="Times New Roman" w:hAnsi="Segoe UI" w:cs="Segoe UI"/>
          <w:sz w:val="24"/>
          <w:szCs w:val="24"/>
        </w:rPr>
        <w:t>functioning</w:t>
      </w:r>
      <w:r w:rsidRPr="00415124">
        <w:rPr>
          <w:rFonts w:ascii="Segoe UI" w:eastAsia="Times New Roman" w:hAnsi="Segoe UI" w:cs="Segoe UI"/>
          <w:sz w:val="24"/>
          <w:szCs w:val="24"/>
        </w:rPr>
        <w:t xml:space="preserve"> for years in other stable democracies</w:t>
      </w:r>
      <w:r w:rsidR="00415124" w:rsidRPr="00415124">
        <w:rPr>
          <w:rFonts w:ascii="Segoe UI" w:eastAsia="Times New Roman" w:hAnsi="Segoe UI" w:cs="Segoe UI"/>
          <w:sz w:val="24"/>
          <w:szCs w:val="24"/>
        </w:rPr>
        <w:t xml:space="preserve"> (and assessed positively </w:t>
      </w:r>
      <w:r w:rsidR="002918BF">
        <w:rPr>
          <w:rFonts w:ascii="Segoe UI" w:eastAsia="Times New Roman" w:hAnsi="Segoe UI" w:cs="Segoe UI"/>
          <w:sz w:val="24"/>
          <w:szCs w:val="24"/>
        </w:rPr>
        <w:t xml:space="preserve">e.g. </w:t>
      </w:r>
      <w:r w:rsidR="00415124" w:rsidRPr="00415124">
        <w:rPr>
          <w:rFonts w:ascii="Segoe UI" w:eastAsia="Times New Roman" w:hAnsi="Segoe UI" w:cs="Segoe UI"/>
          <w:sz w:val="24"/>
          <w:szCs w:val="24"/>
        </w:rPr>
        <w:t>in the opinions of the Venice Commission)</w:t>
      </w:r>
      <w:r w:rsidRPr="00415124">
        <w:rPr>
          <w:rFonts w:ascii="Segoe UI" w:eastAsia="Times New Roman" w:hAnsi="Segoe UI" w:cs="Segoe UI"/>
          <w:sz w:val="24"/>
          <w:szCs w:val="24"/>
        </w:rPr>
        <w:t>, its</w:t>
      </w:r>
      <w:r w:rsidR="00415124" w:rsidRPr="00415124">
        <w:rPr>
          <w:rFonts w:ascii="Segoe UI" w:eastAsia="Times New Roman" w:hAnsi="Segoe UI" w:cs="Segoe UI"/>
          <w:sz w:val="24"/>
          <w:szCs w:val="24"/>
        </w:rPr>
        <w:t xml:space="preserve"> use is in this case </w:t>
      </w:r>
      <w:r w:rsidR="00415124">
        <w:rPr>
          <w:rFonts w:ascii="Segoe UI" w:eastAsia="Times New Roman" w:hAnsi="Segoe UI" w:cs="Segoe UI"/>
          <w:sz w:val="24"/>
          <w:szCs w:val="24"/>
        </w:rPr>
        <w:t>unfounded</w:t>
      </w:r>
      <w:r w:rsidR="00415124" w:rsidRPr="00415124">
        <w:rPr>
          <w:rFonts w:ascii="Segoe UI" w:eastAsia="Times New Roman" w:hAnsi="Segoe UI" w:cs="Segoe UI"/>
          <w:sz w:val="24"/>
          <w:szCs w:val="24"/>
        </w:rPr>
        <w:t xml:space="preserve">. </w:t>
      </w:r>
    </w:p>
    <w:p w:rsidR="00415124" w:rsidRPr="009814B1" w:rsidRDefault="00415124" w:rsidP="00415124">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415124">
        <w:rPr>
          <w:rFonts w:ascii="Segoe UI" w:eastAsia="Times New Roman" w:hAnsi="Segoe UI" w:cs="Segoe UI"/>
          <w:b/>
          <w:sz w:val="24"/>
          <w:szCs w:val="24"/>
          <w:u w:val="single"/>
        </w:rPr>
        <w:t>Risk of abuse</w:t>
      </w:r>
      <w:r>
        <w:rPr>
          <w:rFonts w:ascii="Segoe UI" w:eastAsia="Times New Roman" w:hAnsi="Segoe UI" w:cs="Segoe UI"/>
          <w:sz w:val="24"/>
          <w:szCs w:val="24"/>
        </w:rPr>
        <w:t xml:space="preserve">. </w:t>
      </w:r>
      <w:r w:rsidRPr="00C84C0C">
        <w:rPr>
          <w:rFonts w:ascii="Segoe UI" w:eastAsia="Times New Roman" w:hAnsi="Segoe UI" w:cs="Segoe UI"/>
          <w:sz w:val="24"/>
          <w:szCs w:val="24"/>
        </w:rPr>
        <w:t xml:space="preserve">It </w:t>
      </w:r>
      <w:r>
        <w:rPr>
          <w:rFonts w:ascii="Segoe UI" w:eastAsia="Times New Roman" w:hAnsi="Segoe UI" w:cs="Segoe UI"/>
          <w:sz w:val="24"/>
          <w:szCs w:val="24"/>
        </w:rPr>
        <w:t>must be</w:t>
      </w:r>
      <w:r w:rsidRPr="00C84C0C">
        <w:rPr>
          <w:rFonts w:ascii="Segoe UI" w:eastAsia="Times New Roman" w:hAnsi="Segoe UI" w:cs="Segoe UI"/>
          <w:sz w:val="24"/>
          <w:szCs w:val="24"/>
        </w:rPr>
        <w:t xml:space="preserve"> emphasized that </w:t>
      </w:r>
      <w:r>
        <w:rPr>
          <w:rFonts w:ascii="Segoe UI" w:eastAsia="Times New Roman" w:hAnsi="Segoe UI" w:cs="Segoe UI"/>
          <w:sz w:val="24"/>
          <w:szCs w:val="24"/>
        </w:rPr>
        <w:t>allowing</w:t>
      </w:r>
      <w:r w:rsidRPr="00C84C0C">
        <w:rPr>
          <w:rFonts w:ascii="Segoe UI" w:eastAsia="Times New Roman" w:hAnsi="Segoe UI" w:cs="Segoe UI"/>
          <w:sz w:val="24"/>
          <w:szCs w:val="24"/>
        </w:rPr>
        <w:t xml:space="preserve"> </w:t>
      </w:r>
      <w:r>
        <w:rPr>
          <w:rFonts w:ascii="Segoe UI" w:eastAsia="Times New Roman" w:hAnsi="Segoe UI" w:cs="Segoe UI"/>
          <w:sz w:val="24"/>
          <w:szCs w:val="24"/>
        </w:rPr>
        <w:t>the Article 7</w:t>
      </w:r>
      <w:r w:rsidRPr="00C84C0C">
        <w:rPr>
          <w:rFonts w:ascii="Segoe UI" w:eastAsia="Times New Roman" w:hAnsi="Segoe UI" w:cs="Segoe UI"/>
          <w:sz w:val="24"/>
          <w:szCs w:val="24"/>
        </w:rPr>
        <w:t xml:space="preserve"> procedure to continue</w:t>
      </w:r>
      <w:r>
        <w:rPr>
          <w:rFonts w:ascii="Segoe UI" w:eastAsia="Times New Roman" w:hAnsi="Segoe UI" w:cs="Segoe UI"/>
          <w:sz w:val="24"/>
          <w:szCs w:val="24"/>
        </w:rPr>
        <w:t xml:space="preserve"> </w:t>
      </w:r>
      <w:r w:rsidRPr="00C84C0C">
        <w:rPr>
          <w:rFonts w:ascii="Segoe UI" w:eastAsia="Times New Roman" w:hAnsi="Segoe UI" w:cs="Segoe UI"/>
          <w:sz w:val="24"/>
          <w:szCs w:val="24"/>
        </w:rPr>
        <w:t>might create a dangerous precedent from the point of view of the “checks and balances” between the competences of member states and European institutions</w:t>
      </w:r>
      <w:r w:rsidRPr="009814B1">
        <w:rPr>
          <w:rFonts w:ascii="Segoe UI" w:eastAsia="Times New Roman" w:hAnsi="Segoe UI" w:cs="Segoe UI"/>
          <w:sz w:val="24"/>
          <w:szCs w:val="24"/>
        </w:rPr>
        <w:t xml:space="preserve">. </w:t>
      </w:r>
      <w:r w:rsidRPr="009814B1">
        <w:rPr>
          <w:rFonts w:ascii="Segoe UI" w:eastAsia="Times New Roman" w:hAnsi="Segoe UI" w:cs="Segoe UI"/>
          <w:b/>
          <w:sz w:val="24"/>
          <w:szCs w:val="24"/>
        </w:rPr>
        <w:t xml:space="preserve">Declaring that there is a risk of breaching the rule of law by Poland, whereas the Polish law is significantly similar to other Member States’ legal systems </w:t>
      </w:r>
      <w:r w:rsidR="009B26A6" w:rsidRPr="009814B1">
        <w:rPr>
          <w:rFonts w:ascii="Segoe UI" w:eastAsia="Times New Roman" w:hAnsi="Segoe UI" w:cs="Segoe UI"/>
          <w:b/>
          <w:sz w:val="24"/>
          <w:szCs w:val="24"/>
        </w:rPr>
        <w:t>could</w:t>
      </w:r>
      <w:r w:rsidRPr="009814B1">
        <w:rPr>
          <w:rFonts w:ascii="Segoe UI" w:eastAsia="Times New Roman" w:hAnsi="Segoe UI" w:cs="Segoe UI"/>
          <w:b/>
          <w:sz w:val="24"/>
          <w:szCs w:val="24"/>
        </w:rPr>
        <w:t xml:space="preserve"> lead to </w:t>
      </w:r>
      <w:r w:rsidR="009814B1">
        <w:rPr>
          <w:rFonts w:ascii="Segoe UI" w:eastAsia="Times New Roman" w:hAnsi="Segoe UI" w:cs="Segoe UI"/>
          <w:b/>
          <w:sz w:val="24"/>
          <w:szCs w:val="24"/>
        </w:rPr>
        <w:t>unjustified use</w:t>
      </w:r>
      <w:r w:rsidRPr="009814B1">
        <w:rPr>
          <w:rFonts w:ascii="Segoe UI" w:eastAsia="Times New Roman" w:hAnsi="Segoe UI" w:cs="Segoe UI"/>
          <w:sz w:val="24"/>
          <w:szCs w:val="24"/>
        </w:rPr>
        <w:t xml:space="preserve"> of the procedure – and to </w:t>
      </w:r>
      <w:r w:rsidR="009B26A6" w:rsidRPr="009814B1">
        <w:rPr>
          <w:rFonts w:ascii="Segoe UI" w:eastAsia="Times New Roman" w:hAnsi="Segoe UI" w:cs="Segoe UI"/>
          <w:sz w:val="24"/>
          <w:szCs w:val="24"/>
        </w:rPr>
        <w:t xml:space="preserve">groundless </w:t>
      </w:r>
      <w:r w:rsidR="009814B1">
        <w:rPr>
          <w:rFonts w:ascii="Segoe UI" w:eastAsia="Times New Roman" w:hAnsi="Segoe UI" w:cs="Segoe UI"/>
          <w:sz w:val="24"/>
          <w:szCs w:val="24"/>
        </w:rPr>
        <w:t>repetition</w:t>
      </w:r>
      <w:r w:rsidRPr="009814B1">
        <w:rPr>
          <w:rFonts w:ascii="Segoe UI" w:eastAsia="Times New Roman" w:hAnsi="Segoe UI" w:cs="Segoe UI"/>
          <w:sz w:val="24"/>
          <w:szCs w:val="24"/>
        </w:rPr>
        <w:t xml:space="preserve"> </w:t>
      </w:r>
      <w:r w:rsidR="009B26A6" w:rsidRPr="009814B1">
        <w:rPr>
          <w:rFonts w:ascii="Segoe UI" w:eastAsia="Times New Roman" w:hAnsi="Segoe UI" w:cs="Segoe UI"/>
          <w:sz w:val="24"/>
          <w:szCs w:val="24"/>
        </w:rPr>
        <w:t xml:space="preserve">of </w:t>
      </w:r>
      <w:r w:rsidRPr="009814B1">
        <w:rPr>
          <w:rFonts w:ascii="Segoe UI" w:eastAsia="Times New Roman" w:hAnsi="Segoe UI" w:cs="Segoe UI"/>
          <w:sz w:val="24"/>
          <w:szCs w:val="24"/>
        </w:rPr>
        <w:t xml:space="preserve">it in the future against other </w:t>
      </w:r>
      <w:r w:rsidR="009B26A6" w:rsidRPr="009814B1">
        <w:rPr>
          <w:rFonts w:ascii="Segoe UI" w:eastAsia="Times New Roman" w:hAnsi="Segoe UI" w:cs="Segoe UI"/>
          <w:sz w:val="24"/>
          <w:szCs w:val="24"/>
        </w:rPr>
        <w:t>M</w:t>
      </w:r>
      <w:r w:rsidRPr="009814B1">
        <w:rPr>
          <w:rFonts w:ascii="Segoe UI" w:eastAsia="Times New Roman" w:hAnsi="Segoe UI" w:cs="Segoe UI"/>
          <w:sz w:val="24"/>
          <w:szCs w:val="24"/>
        </w:rPr>
        <w:t>ember</w:t>
      </w:r>
      <w:r w:rsidR="009B26A6" w:rsidRPr="009814B1">
        <w:rPr>
          <w:rFonts w:ascii="Segoe UI" w:eastAsia="Times New Roman" w:hAnsi="Segoe UI" w:cs="Segoe UI"/>
          <w:sz w:val="24"/>
          <w:szCs w:val="24"/>
        </w:rPr>
        <w:t xml:space="preserve"> States</w:t>
      </w:r>
      <w:r w:rsidRPr="009814B1">
        <w:rPr>
          <w:rFonts w:ascii="Segoe UI" w:eastAsia="Times New Roman" w:hAnsi="Segoe UI" w:cs="Segoe UI"/>
          <w:sz w:val="24"/>
          <w:szCs w:val="24"/>
        </w:rPr>
        <w:t>.</w:t>
      </w:r>
    </w:p>
    <w:p w:rsidR="00415124" w:rsidRPr="00C84C0C" w:rsidRDefault="009B26A6" w:rsidP="009B26A6">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9B26A6">
        <w:rPr>
          <w:rFonts w:ascii="Segoe UI" w:eastAsia="Times New Roman" w:hAnsi="Segoe UI" w:cs="Segoe UI"/>
          <w:b/>
          <w:sz w:val="24"/>
          <w:szCs w:val="24"/>
          <w:u w:val="single"/>
        </w:rPr>
        <w:t>Preserving European unity</w:t>
      </w:r>
      <w:r>
        <w:rPr>
          <w:rFonts w:ascii="Segoe UI" w:eastAsia="Times New Roman" w:hAnsi="Segoe UI" w:cs="Segoe UI"/>
          <w:b/>
          <w:sz w:val="24"/>
          <w:szCs w:val="24"/>
        </w:rPr>
        <w:t>.</w:t>
      </w:r>
      <w:r w:rsidR="00415124" w:rsidRPr="00C84C0C">
        <w:rPr>
          <w:rFonts w:ascii="Segoe UI" w:eastAsia="Times New Roman" w:hAnsi="Segoe UI" w:cs="Segoe UI"/>
          <w:sz w:val="24"/>
          <w:szCs w:val="24"/>
        </w:rPr>
        <w:t xml:space="preserve"> </w:t>
      </w:r>
      <w:r>
        <w:rPr>
          <w:rFonts w:ascii="Segoe UI" w:eastAsia="Times New Roman" w:hAnsi="Segoe UI" w:cs="Segoe UI"/>
          <w:sz w:val="24"/>
          <w:szCs w:val="24"/>
        </w:rPr>
        <w:t xml:space="preserve">It can also be </w:t>
      </w:r>
      <w:r w:rsidR="00415124" w:rsidRPr="00C84C0C">
        <w:rPr>
          <w:rFonts w:ascii="Segoe UI" w:eastAsia="Times New Roman" w:hAnsi="Segoe UI" w:cs="Segoe UI"/>
          <w:sz w:val="24"/>
          <w:szCs w:val="24"/>
        </w:rPr>
        <w:t xml:space="preserve">risky for one more reason: </w:t>
      </w:r>
      <w:r>
        <w:rPr>
          <w:rFonts w:ascii="Segoe UI" w:eastAsia="Times New Roman" w:hAnsi="Segoe UI" w:cs="Segoe UI"/>
          <w:b/>
          <w:sz w:val="24"/>
          <w:szCs w:val="24"/>
        </w:rPr>
        <w:t>possible strengthening</w:t>
      </w:r>
      <w:r w:rsidR="00415124" w:rsidRPr="00C84C0C">
        <w:rPr>
          <w:rFonts w:ascii="Segoe UI" w:eastAsia="Times New Roman" w:hAnsi="Segoe UI" w:cs="Segoe UI"/>
          <w:b/>
          <w:sz w:val="24"/>
          <w:szCs w:val="24"/>
        </w:rPr>
        <w:t xml:space="preserve"> anti-European sentiment </w:t>
      </w:r>
      <w:r w:rsidR="00415124" w:rsidRPr="009814B1">
        <w:rPr>
          <w:rFonts w:ascii="Segoe UI" w:eastAsia="Times New Roman" w:hAnsi="Segoe UI" w:cs="Segoe UI"/>
          <w:sz w:val="24"/>
          <w:szCs w:val="24"/>
        </w:rPr>
        <w:t>that has been more and more apparent for the last years</w:t>
      </w:r>
      <w:r w:rsidR="00415124" w:rsidRPr="00C84C0C">
        <w:rPr>
          <w:rFonts w:ascii="Segoe UI" w:eastAsia="Times New Roman" w:hAnsi="Segoe UI" w:cs="Segoe UI"/>
          <w:sz w:val="24"/>
          <w:szCs w:val="24"/>
        </w:rPr>
        <w:t>. It can further lead to growth of populist political forces, seeking to dismantle or weaken one of the biggest successes in post-war Europe that is the European Union. The purpose of European institutions should always be shaping the common policy so that these tendencies do not increase – and if some of the EU Citizens would deem there is a risk of their rights being infringed by these institutions could lead to such a growth.</w:t>
      </w:r>
    </w:p>
    <w:p w:rsidR="003C7DAE" w:rsidRPr="005E6D1D" w:rsidRDefault="009814B1" w:rsidP="00FC08E5">
      <w:pPr>
        <w:pStyle w:val="Akapitzlist"/>
        <w:numPr>
          <w:ilvl w:val="0"/>
          <w:numId w:val="21"/>
        </w:numPr>
        <w:spacing w:after="120" w:line="288" w:lineRule="auto"/>
        <w:ind w:hanging="720"/>
        <w:contextualSpacing w:val="0"/>
        <w:jc w:val="both"/>
        <w:rPr>
          <w:rFonts w:ascii="Segoe UI" w:eastAsia="Times New Roman" w:hAnsi="Segoe UI" w:cs="Segoe UI"/>
          <w:sz w:val="24"/>
          <w:szCs w:val="24"/>
        </w:rPr>
      </w:pPr>
      <w:r w:rsidRPr="009814B1">
        <w:rPr>
          <w:rFonts w:ascii="Segoe UI" w:eastAsia="Times New Roman" w:hAnsi="Segoe UI" w:cs="Segoe UI"/>
          <w:b/>
          <w:sz w:val="24"/>
          <w:szCs w:val="24"/>
          <w:u w:val="single"/>
        </w:rPr>
        <w:t>Further dialogue</w:t>
      </w:r>
      <w:r>
        <w:rPr>
          <w:rFonts w:ascii="Segoe UI" w:eastAsia="Times New Roman" w:hAnsi="Segoe UI" w:cs="Segoe UI"/>
          <w:b/>
          <w:sz w:val="24"/>
          <w:szCs w:val="24"/>
        </w:rPr>
        <w:t xml:space="preserve">. </w:t>
      </w:r>
      <w:r>
        <w:rPr>
          <w:rFonts w:ascii="Segoe UI" w:eastAsia="Times New Roman" w:hAnsi="Segoe UI" w:cs="Segoe UI"/>
          <w:sz w:val="24"/>
          <w:szCs w:val="24"/>
        </w:rPr>
        <w:t>That is also why</w:t>
      </w:r>
      <w:r w:rsidR="00415124" w:rsidRPr="00C84C0C">
        <w:rPr>
          <w:rFonts w:ascii="Segoe UI" w:eastAsia="Times New Roman" w:hAnsi="Segoe UI" w:cs="Segoe UI"/>
          <w:sz w:val="24"/>
          <w:szCs w:val="24"/>
        </w:rPr>
        <w:t xml:space="preserve"> we </w:t>
      </w:r>
      <w:r>
        <w:rPr>
          <w:rFonts w:ascii="Segoe UI" w:eastAsia="Times New Roman" w:hAnsi="Segoe UI" w:cs="Segoe UI"/>
          <w:sz w:val="24"/>
          <w:szCs w:val="24"/>
        </w:rPr>
        <w:t>invite</w:t>
      </w:r>
      <w:r w:rsidR="00415124" w:rsidRPr="00C84C0C">
        <w:rPr>
          <w:rFonts w:ascii="Segoe UI" w:eastAsia="Times New Roman" w:hAnsi="Segoe UI" w:cs="Segoe UI"/>
          <w:sz w:val="24"/>
          <w:szCs w:val="24"/>
        </w:rPr>
        <w:t xml:space="preserve"> you to read our arguments thoroughly, to</w:t>
      </w:r>
      <w:r w:rsidR="00415124">
        <w:rPr>
          <w:rFonts w:ascii="Segoe UI" w:eastAsia="Times New Roman" w:hAnsi="Segoe UI" w:cs="Segoe UI"/>
          <w:sz w:val="24"/>
          <w:szCs w:val="24"/>
        </w:rPr>
        <w:t> </w:t>
      </w:r>
      <w:r w:rsidR="00415124" w:rsidRPr="00C84C0C">
        <w:rPr>
          <w:rFonts w:ascii="Segoe UI" w:eastAsia="Times New Roman" w:hAnsi="Segoe UI" w:cs="Segoe UI"/>
          <w:sz w:val="24"/>
          <w:szCs w:val="24"/>
        </w:rPr>
        <w:t>analyse and verify them, and if need be, to address our government with any comments, questions or requests that you might consider relevant. We</w:t>
      </w:r>
      <w:r>
        <w:rPr>
          <w:rFonts w:ascii="Segoe UI" w:eastAsia="Times New Roman" w:hAnsi="Segoe UI" w:cs="Segoe UI"/>
          <w:sz w:val="24"/>
          <w:szCs w:val="24"/>
        </w:rPr>
        <w:t xml:space="preserve"> also</w:t>
      </w:r>
      <w:r w:rsidR="00415124">
        <w:rPr>
          <w:rFonts w:ascii="Segoe UI" w:eastAsia="Times New Roman" w:hAnsi="Segoe UI" w:cs="Segoe UI"/>
          <w:sz w:val="24"/>
          <w:szCs w:val="24"/>
        </w:rPr>
        <w:t> </w:t>
      </w:r>
      <w:r w:rsidR="00415124" w:rsidRPr="00C84C0C">
        <w:rPr>
          <w:rFonts w:ascii="Segoe UI" w:eastAsia="Times New Roman" w:hAnsi="Segoe UI" w:cs="Segoe UI"/>
          <w:sz w:val="24"/>
          <w:szCs w:val="24"/>
        </w:rPr>
        <w:t>urge the European Commission, the Parliament and all the Member States to do so. We shall do our best to address your doubts properly</w:t>
      </w:r>
      <w:r w:rsidR="009B26A6">
        <w:rPr>
          <w:rFonts w:ascii="Segoe UI" w:eastAsia="Times New Roman" w:hAnsi="Segoe UI" w:cs="Segoe UI"/>
          <w:sz w:val="24"/>
          <w:szCs w:val="24"/>
        </w:rPr>
        <w:t>, and we</w:t>
      </w:r>
      <w:r w:rsidR="00415124" w:rsidRPr="00C84C0C">
        <w:rPr>
          <w:rFonts w:ascii="Segoe UI" w:eastAsia="Times New Roman" w:hAnsi="Segoe UI" w:cs="Segoe UI"/>
          <w:sz w:val="24"/>
          <w:szCs w:val="24"/>
        </w:rPr>
        <w:t xml:space="preserve"> remain assured that further dialogue will lead to have all</w:t>
      </w:r>
      <w:r w:rsidR="00FC08E5">
        <w:rPr>
          <w:rFonts w:ascii="Segoe UI" w:eastAsia="Times New Roman" w:hAnsi="Segoe UI" w:cs="Segoe UI"/>
          <w:sz w:val="24"/>
          <w:szCs w:val="24"/>
        </w:rPr>
        <w:t> </w:t>
      </w:r>
      <w:r w:rsidR="00415124" w:rsidRPr="00C84C0C">
        <w:rPr>
          <w:rFonts w:ascii="Segoe UI" w:eastAsia="Times New Roman" w:hAnsi="Segoe UI" w:cs="Segoe UI"/>
          <w:sz w:val="24"/>
          <w:szCs w:val="24"/>
        </w:rPr>
        <w:t xml:space="preserve">controversies explained without resorting to resolutions that </w:t>
      </w:r>
      <w:r w:rsidR="00FC08E5">
        <w:rPr>
          <w:rFonts w:ascii="Segoe UI" w:eastAsia="Times New Roman" w:hAnsi="Segoe UI" w:cs="Segoe UI"/>
          <w:sz w:val="24"/>
          <w:szCs w:val="24"/>
        </w:rPr>
        <w:t>could</w:t>
      </w:r>
      <w:r w:rsidR="00415124" w:rsidRPr="00C84C0C">
        <w:rPr>
          <w:rFonts w:ascii="Segoe UI" w:eastAsia="Times New Roman" w:hAnsi="Segoe UI" w:cs="Segoe UI"/>
          <w:sz w:val="24"/>
          <w:szCs w:val="24"/>
        </w:rPr>
        <w:t xml:space="preserve"> weaken the European Union.</w:t>
      </w:r>
      <w:r w:rsidR="009B26A6">
        <w:rPr>
          <w:rFonts w:ascii="Segoe UI" w:eastAsia="Times New Roman" w:hAnsi="Segoe UI" w:cs="Segoe UI"/>
          <w:sz w:val="24"/>
          <w:szCs w:val="24"/>
        </w:rPr>
        <w:t xml:space="preserve"> </w:t>
      </w:r>
    </w:p>
    <w:sectPr w:rsidR="003C7DAE" w:rsidRPr="005E6D1D" w:rsidSect="007162BB">
      <w:footerReference w:type="default" r:id="rId8"/>
      <w:pgSz w:w="11909" w:h="16834"/>
      <w:pgMar w:top="851" w:right="1440" w:bottom="1440" w:left="1440" w:header="0"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5FD" w:rsidRDefault="004815FD">
      <w:pPr>
        <w:spacing w:line="240" w:lineRule="auto"/>
      </w:pPr>
      <w:r>
        <w:separator/>
      </w:r>
    </w:p>
  </w:endnote>
  <w:endnote w:type="continuationSeparator" w:id="0">
    <w:p w:rsidR="004815FD" w:rsidRDefault="00481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Light" w:hAnsi="Segoe UI Light" w:cs="Segoe UI Light"/>
        <w:sz w:val="18"/>
        <w:szCs w:val="18"/>
      </w:rPr>
      <w:id w:val="-667252835"/>
      <w:docPartObj>
        <w:docPartGallery w:val="Page Numbers (Bottom of Page)"/>
        <w:docPartUnique/>
      </w:docPartObj>
    </w:sdtPr>
    <w:sdtContent>
      <w:p w:rsidR="00E13795" w:rsidRPr="002E0035" w:rsidRDefault="00E13795">
        <w:pPr>
          <w:pStyle w:val="Stopka"/>
          <w:jc w:val="center"/>
          <w:rPr>
            <w:rFonts w:ascii="Segoe UI Light" w:hAnsi="Segoe UI Light" w:cs="Segoe UI Light"/>
            <w:sz w:val="18"/>
            <w:szCs w:val="18"/>
          </w:rPr>
        </w:pPr>
        <w:r w:rsidRPr="002E0035">
          <w:rPr>
            <w:rFonts w:ascii="Segoe UI Light" w:hAnsi="Segoe UI Light" w:cs="Segoe UI Light"/>
            <w:sz w:val="18"/>
            <w:szCs w:val="18"/>
          </w:rPr>
          <w:fldChar w:fldCharType="begin"/>
        </w:r>
        <w:r w:rsidRPr="002E0035">
          <w:rPr>
            <w:rFonts w:ascii="Segoe UI Light" w:hAnsi="Segoe UI Light" w:cs="Segoe UI Light"/>
            <w:sz w:val="18"/>
            <w:szCs w:val="18"/>
          </w:rPr>
          <w:instrText>PAGE   \* MERGEFORMAT</w:instrText>
        </w:r>
        <w:r w:rsidRPr="002E0035">
          <w:rPr>
            <w:rFonts w:ascii="Segoe UI Light" w:hAnsi="Segoe UI Light" w:cs="Segoe UI Light"/>
            <w:sz w:val="18"/>
            <w:szCs w:val="18"/>
          </w:rPr>
          <w:fldChar w:fldCharType="separate"/>
        </w:r>
        <w:r w:rsidR="007162BB">
          <w:rPr>
            <w:rFonts w:ascii="Segoe UI Light" w:hAnsi="Segoe UI Light" w:cs="Segoe UI Light"/>
            <w:noProof/>
            <w:sz w:val="18"/>
            <w:szCs w:val="18"/>
          </w:rPr>
          <w:t>8</w:t>
        </w:r>
        <w:r w:rsidRPr="002E0035">
          <w:rPr>
            <w:rFonts w:ascii="Segoe UI Light" w:hAnsi="Segoe UI Light" w:cs="Segoe UI Light"/>
            <w:sz w:val="18"/>
            <w:szCs w:val="18"/>
          </w:rPr>
          <w:fldChar w:fldCharType="end"/>
        </w:r>
      </w:p>
    </w:sdtContent>
  </w:sdt>
  <w:p w:rsidR="00E13795" w:rsidRPr="002E0035" w:rsidRDefault="00E13795">
    <w:pPr>
      <w:pStyle w:val="Stopka"/>
      <w:rPr>
        <w:rFonts w:ascii="Segoe UI Light" w:hAnsi="Segoe UI Light" w:cs="Segoe U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5FD" w:rsidRDefault="004815FD">
      <w:pPr>
        <w:spacing w:line="240" w:lineRule="auto"/>
      </w:pPr>
      <w:r>
        <w:separator/>
      </w:r>
    </w:p>
  </w:footnote>
  <w:footnote w:type="continuationSeparator" w:id="0">
    <w:p w:rsidR="004815FD" w:rsidRDefault="004815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F0A"/>
    <w:multiLevelType w:val="hybridMultilevel"/>
    <w:tmpl w:val="86807C4A"/>
    <w:lvl w:ilvl="0" w:tplc="C8B67F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D695D"/>
    <w:multiLevelType w:val="hybridMultilevel"/>
    <w:tmpl w:val="0D8889B8"/>
    <w:lvl w:ilvl="0" w:tplc="2BC47056">
      <w:start w:val="1"/>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 w15:restartNumberingAfterBreak="0">
    <w:nsid w:val="04C47729"/>
    <w:multiLevelType w:val="multilevel"/>
    <w:tmpl w:val="56C2D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017B9F"/>
    <w:multiLevelType w:val="hybridMultilevel"/>
    <w:tmpl w:val="00BC8FFA"/>
    <w:lvl w:ilvl="0" w:tplc="B4663B4E">
      <w:start w:val="1"/>
      <w:numFmt w:val="decimal"/>
      <w:lvlText w:val="(%1)"/>
      <w:lvlJc w:val="left"/>
      <w:pPr>
        <w:ind w:left="720" w:hanging="360"/>
      </w:pPr>
      <w:rPr>
        <w:rFonts w:hint="default"/>
        <w:b w:val="0"/>
        <w:i w:val="0"/>
        <w:sz w:val="24"/>
        <w:szCs w:val="24"/>
      </w:r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A2421"/>
    <w:multiLevelType w:val="hybridMultilevel"/>
    <w:tmpl w:val="850EF1D6"/>
    <w:lvl w:ilvl="0" w:tplc="53543EFA">
      <w:start w:val="1"/>
      <w:numFmt w:val="decimal"/>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5" w15:restartNumberingAfterBreak="0">
    <w:nsid w:val="0E6906C6"/>
    <w:multiLevelType w:val="hybridMultilevel"/>
    <w:tmpl w:val="8E9C84E4"/>
    <w:lvl w:ilvl="0" w:tplc="0415000F">
      <w:start w:val="1"/>
      <w:numFmt w:val="decimal"/>
      <w:lvlText w:val="%1."/>
      <w:lvlJc w:val="left"/>
      <w:pPr>
        <w:ind w:left="720" w:hanging="360"/>
      </w:p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0315D"/>
    <w:multiLevelType w:val="multilevel"/>
    <w:tmpl w:val="E1E00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A06BFB"/>
    <w:multiLevelType w:val="hybridMultilevel"/>
    <w:tmpl w:val="A36A9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984FF4"/>
    <w:multiLevelType w:val="multilevel"/>
    <w:tmpl w:val="02B662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4CA2BF9"/>
    <w:multiLevelType w:val="hybridMultilevel"/>
    <w:tmpl w:val="6BF63E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232075D"/>
    <w:multiLevelType w:val="hybridMultilevel"/>
    <w:tmpl w:val="3B580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F6A09"/>
    <w:multiLevelType w:val="multilevel"/>
    <w:tmpl w:val="699E5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2B491A"/>
    <w:multiLevelType w:val="hybridMultilevel"/>
    <w:tmpl w:val="572E03DE"/>
    <w:lvl w:ilvl="0" w:tplc="B4663B4E">
      <w:start w:val="1"/>
      <w:numFmt w:val="decimal"/>
      <w:lvlText w:val="(%1)"/>
      <w:lvlJc w:val="left"/>
      <w:pPr>
        <w:ind w:left="720" w:hanging="360"/>
      </w:pPr>
      <w:rPr>
        <w:rFonts w:hint="default"/>
        <w:b w:val="0"/>
        <w:i w:val="0"/>
        <w:sz w:val="24"/>
        <w:szCs w:val="24"/>
      </w:r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B2779"/>
    <w:multiLevelType w:val="hybridMultilevel"/>
    <w:tmpl w:val="18D4E2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80E685C"/>
    <w:multiLevelType w:val="multilevel"/>
    <w:tmpl w:val="B2862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CD0C4D"/>
    <w:multiLevelType w:val="hybridMultilevel"/>
    <w:tmpl w:val="31F855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58441F"/>
    <w:multiLevelType w:val="hybridMultilevel"/>
    <w:tmpl w:val="8E9C84E4"/>
    <w:lvl w:ilvl="0" w:tplc="0415000F">
      <w:start w:val="1"/>
      <w:numFmt w:val="decimal"/>
      <w:lvlText w:val="%1."/>
      <w:lvlJc w:val="left"/>
      <w:pPr>
        <w:ind w:left="720" w:hanging="360"/>
      </w:p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DB6F38"/>
    <w:multiLevelType w:val="multilevel"/>
    <w:tmpl w:val="FBAA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A2901"/>
    <w:multiLevelType w:val="hybridMultilevel"/>
    <w:tmpl w:val="B36E0080"/>
    <w:lvl w:ilvl="0" w:tplc="C8B67FE2">
      <w:start w:val="1"/>
      <w:numFmt w:val="decimal"/>
      <w:lvlText w:val="%1."/>
      <w:lvlJc w:val="left"/>
      <w:pPr>
        <w:ind w:left="720" w:hanging="360"/>
      </w:pPr>
      <w:rPr>
        <w:rFonts w:hint="default"/>
      </w:rPr>
    </w:lvl>
    <w:lvl w:ilvl="1" w:tplc="76E0F7F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9169A"/>
    <w:multiLevelType w:val="hybridMultilevel"/>
    <w:tmpl w:val="202477CE"/>
    <w:lvl w:ilvl="0" w:tplc="0F6C02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670B6"/>
    <w:multiLevelType w:val="hybridMultilevel"/>
    <w:tmpl w:val="A796A3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6E80E1A"/>
    <w:multiLevelType w:val="hybridMultilevel"/>
    <w:tmpl w:val="4426CD4E"/>
    <w:lvl w:ilvl="0" w:tplc="04150013">
      <w:start w:val="1"/>
      <w:numFmt w:val="upperRoman"/>
      <w:lvlText w:val="%1."/>
      <w:lvlJc w:val="righ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1655C2"/>
    <w:multiLevelType w:val="hybridMultilevel"/>
    <w:tmpl w:val="BF744132"/>
    <w:lvl w:ilvl="0" w:tplc="B4663B4E">
      <w:start w:val="1"/>
      <w:numFmt w:val="decimal"/>
      <w:lvlText w:val="(%1)"/>
      <w:lvlJc w:val="left"/>
      <w:pPr>
        <w:ind w:left="720" w:hanging="360"/>
      </w:pPr>
      <w:rPr>
        <w:rFonts w:hint="default"/>
        <w:b w:val="0"/>
        <w:i w:val="0"/>
        <w:sz w:val="24"/>
        <w:szCs w:val="24"/>
      </w:r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E63AF7"/>
    <w:multiLevelType w:val="hybridMultilevel"/>
    <w:tmpl w:val="86807C4A"/>
    <w:lvl w:ilvl="0" w:tplc="C8B67F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920AC"/>
    <w:multiLevelType w:val="multilevel"/>
    <w:tmpl w:val="3BC8D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724504"/>
    <w:multiLevelType w:val="hybridMultilevel"/>
    <w:tmpl w:val="8E9C84E4"/>
    <w:lvl w:ilvl="0" w:tplc="0415000F">
      <w:start w:val="1"/>
      <w:numFmt w:val="decimal"/>
      <w:lvlText w:val="%1."/>
      <w:lvlJc w:val="left"/>
      <w:pPr>
        <w:ind w:left="720" w:hanging="360"/>
      </w:p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E4F72"/>
    <w:multiLevelType w:val="hybridMultilevel"/>
    <w:tmpl w:val="3FDC6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371C4E"/>
    <w:multiLevelType w:val="multilevel"/>
    <w:tmpl w:val="2F6E1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147BC4"/>
    <w:multiLevelType w:val="hybridMultilevel"/>
    <w:tmpl w:val="93E66D0C"/>
    <w:lvl w:ilvl="0" w:tplc="F7B6A0D2">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1F4179"/>
    <w:multiLevelType w:val="multilevel"/>
    <w:tmpl w:val="E1E00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402472"/>
    <w:multiLevelType w:val="hybridMultilevel"/>
    <w:tmpl w:val="ACC6B79A"/>
    <w:lvl w:ilvl="0" w:tplc="26341C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79626B"/>
    <w:multiLevelType w:val="hybridMultilevel"/>
    <w:tmpl w:val="A606D548"/>
    <w:lvl w:ilvl="0" w:tplc="B4663B4E">
      <w:start w:val="1"/>
      <w:numFmt w:val="decimal"/>
      <w:lvlText w:val="(%1)"/>
      <w:lvlJc w:val="left"/>
      <w:pPr>
        <w:ind w:left="720" w:hanging="360"/>
      </w:pPr>
      <w:rPr>
        <w:rFonts w:hint="default"/>
        <w:b w:val="0"/>
        <w:i w:val="0"/>
        <w:sz w:val="24"/>
        <w:szCs w:val="24"/>
      </w:rPr>
    </w:lvl>
    <w:lvl w:ilvl="1" w:tplc="C18CC34C">
      <w:start w:val="9"/>
      <w:numFmt w:val="bullet"/>
      <w:lvlText w:val=""/>
      <w:lvlJc w:val="left"/>
      <w:pPr>
        <w:ind w:left="1440" w:hanging="360"/>
      </w:pPr>
      <w:rPr>
        <w:rFonts w:ascii="Symbol" w:eastAsia="Times New Roman" w:hAnsi="Symbol" w:cstheme="majorHAnsi" w:hint="default"/>
      </w:rPr>
    </w:lvl>
    <w:lvl w:ilvl="2" w:tplc="893426E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C820C3"/>
    <w:multiLevelType w:val="multilevel"/>
    <w:tmpl w:val="295A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DF19AE"/>
    <w:multiLevelType w:val="multilevel"/>
    <w:tmpl w:val="BD086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5BC5EB1"/>
    <w:multiLevelType w:val="multilevel"/>
    <w:tmpl w:val="CCCC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BB3A73"/>
    <w:multiLevelType w:val="multilevel"/>
    <w:tmpl w:val="16423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1D5880"/>
    <w:multiLevelType w:val="hybridMultilevel"/>
    <w:tmpl w:val="BBC05CD4"/>
    <w:lvl w:ilvl="0" w:tplc="04150013">
      <w:start w:val="1"/>
      <w:numFmt w:val="upperRoman"/>
      <w:lvlText w:val="%1."/>
      <w:lvlJc w:val="righ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912B51"/>
    <w:multiLevelType w:val="hybridMultilevel"/>
    <w:tmpl w:val="328EFC70"/>
    <w:lvl w:ilvl="0" w:tplc="C8B67FE2">
      <w:start w:val="1"/>
      <w:numFmt w:val="decimal"/>
      <w:lvlText w:val="%1."/>
      <w:lvlJc w:val="left"/>
      <w:pPr>
        <w:ind w:left="1080" w:hanging="720"/>
      </w:pPr>
      <w:rPr>
        <w:rFonts w:hint="default"/>
      </w:rPr>
    </w:lvl>
    <w:lvl w:ilvl="1" w:tplc="E8686342">
      <w:start w:val="1"/>
      <w:numFmt w:val="lowerLetter"/>
      <w:lvlText w:val="%2)"/>
      <w:lvlJc w:val="left"/>
      <w:pPr>
        <w:ind w:left="1575" w:hanging="49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C4287C"/>
    <w:multiLevelType w:val="hybridMultilevel"/>
    <w:tmpl w:val="B5D40DE6"/>
    <w:lvl w:ilvl="0" w:tplc="D64E17FE">
      <w:start w:val="5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A37473"/>
    <w:multiLevelType w:val="hybridMultilevel"/>
    <w:tmpl w:val="1A908810"/>
    <w:lvl w:ilvl="0" w:tplc="A9CA30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10AAE"/>
    <w:multiLevelType w:val="multilevel"/>
    <w:tmpl w:val="B58A0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F3C0E41"/>
    <w:multiLevelType w:val="hybridMultilevel"/>
    <w:tmpl w:val="918E851E"/>
    <w:lvl w:ilvl="0" w:tplc="91B8AF52">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FBA703D"/>
    <w:multiLevelType w:val="hybridMultilevel"/>
    <w:tmpl w:val="244250E6"/>
    <w:lvl w:ilvl="0" w:tplc="A77840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037DE"/>
    <w:multiLevelType w:val="multilevel"/>
    <w:tmpl w:val="20189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933953"/>
    <w:multiLevelType w:val="hybridMultilevel"/>
    <w:tmpl w:val="D682DD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C35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A234B3"/>
    <w:multiLevelType w:val="hybridMultilevel"/>
    <w:tmpl w:val="1A44E460"/>
    <w:lvl w:ilvl="0" w:tplc="04150013">
      <w:start w:val="1"/>
      <w:numFmt w:val="upperRoman"/>
      <w:lvlText w:val="%1."/>
      <w:lvlJc w:val="righ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2"/>
  </w:num>
  <w:num w:numId="2">
    <w:abstractNumId w:val="33"/>
  </w:num>
  <w:num w:numId="3">
    <w:abstractNumId w:val="40"/>
  </w:num>
  <w:num w:numId="4">
    <w:abstractNumId w:val="29"/>
  </w:num>
  <w:num w:numId="5">
    <w:abstractNumId w:val="11"/>
  </w:num>
  <w:num w:numId="6">
    <w:abstractNumId w:val="27"/>
  </w:num>
  <w:num w:numId="7">
    <w:abstractNumId w:val="8"/>
  </w:num>
  <w:num w:numId="8">
    <w:abstractNumId w:val="43"/>
  </w:num>
  <w:num w:numId="9">
    <w:abstractNumId w:val="14"/>
  </w:num>
  <w:num w:numId="10">
    <w:abstractNumId w:val="34"/>
  </w:num>
  <w:num w:numId="11">
    <w:abstractNumId w:val="24"/>
  </w:num>
  <w:num w:numId="12">
    <w:abstractNumId w:val="35"/>
  </w:num>
  <w:num w:numId="13">
    <w:abstractNumId w:val="6"/>
  </w:num>
  <w:num w:numId="14">
    <w:abstractNumId w:val="37"/>
  </w:num>
  <w:num w:numId="15">
    <w:abstractNumId w:val="46"/>
  </w:num>
  <w:num w:numId="16">
    <w:abstractNumId w:val="45"/>
  </w:num>
  <w:num w:numId="17">
    <w:abstractNumId w:val="0"/>
  </w:num>
  <w:num w:numId="18">
    <w:abstractNumId w:val="18"/>
  </w:num>
  <w:num w:numId="19">
    <w:abstractNumId w:val="23"/>
  </w:num>
  <w:num w:numId="20">
    <w:abstractNumId w:val="13"/>
  </w:num>
  <w:num w:numId="21">
    <w:abstractNumId w:val="12"/>
  </w:num>
  <w:num w:numId="22">
    <w:abstractNumId w:val="44"/>
  </w:num>
  <w:num w:numId="23">
    <w:abstractNumId w:val="15"/>
  </w:num>
  <w:num w:numId="24">
    <w:abstractNumId w:val="17"/>
  </w:num>
  <w:num w:numId="25">
    <w:abstractNumId w:val="38"/>
  </w:num>
  <w:num w:numId="26">
    <w:abstractNumId w:val="5"/>
  </w:num>
  <w:num w:numId="27">
    <w:abstractNumId w:val="16"/>
  </w:num>
  <w:num w:numId="28">
    <w:abstractNumId w:val="20"/>
  </w:num>
  <w:num w:numId="29">
    <w:abstractNumId w:val="9"/>
  </w:num>
  <w:num w:numId="30">
    <w:abstractNumId w:val="42"/>
  </w:num>
  <w:num w:numId="31">
    <w:abstractNumId w:val="21"/>
  </w:num>
  <w:num w:numId="32">
    <w:abstractNumId w:val="36"/>
  </w:num>
  <w:num w:numId="33">
    <w:abstractNumId w:val="19"/>
  </w:num>
  <w:num w:numId="34">
    <w:abstractNumId w:val="10"/>
  </w:num>
  <w:num w:numId="35">
    <w:abstractNumId w:val="25"/>
  </w:num>
  <w:num w:numId="36">
    <w:abstractNumId w:val="39"/>
  </w:num>
  <w:num w:numId="37">
    <w:abstractNumId w:val="30"/>
  </w:num>
  <w:num w:numId="38">
    <w:abstractNumId w:val="7"/>
  </w:num>
  <w:num w:numId="39">
    <w:abstractNumId w:val="28"/>
  </w:num>
  <w:num w:numId="40">
    <w:abstractNumId w:val="4"/>
  </w:num>
  <w:num w:numId="41">
    <w:abstractNumId w:val="1"/>
  </w:num>
  <w:num w:numId="42">
    <w:abstractNumId w:val="2"/>
  </w:num>
  <w:num w:numId="43">
    <w:abstractNumId w:val="26"/>
  </w:num>
  <w:num w:numId="44">
    <w:abstractNumId w:val="41"/>
  </w:num>
  <w:num w:numId="45">
    <w:abstractNumId w:val="31"/>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E63"/>
    <w:rsid w:val="0000052A"/>
    <w:rsid w:val="0000126F"/>
    <w:rsid w:val="000030CD"/>
    <w:rsid w:val="000035D7"/>
    <w:rsid w:val="00003C52"/>
    <w:rsid w:val="00006218"/>
    <w:rsid w:val="00010E13"/>
    <w:rsid w:val="000128AF"/>
    <w:rsid w:val="00012BB1"/>
    <w:rsid w:val="00013662"/>
    <w:rsid w:val="00015A8A"/>
    <w:rsid w:val="000200E5"/>
    <w:rsid w:val="000206B8"/>
    <w:rsid w:val="000221EB"/>
    <w:rsid w:val="00034213"/>
    <w:rsid w:val="00034437"/>
    <w:rsid w:val="00035766"/>
    <w:rsid w:val="00046529"/>
    <w:rsid w:val="00052186"/>
    <w:rsid w:val="00053B2E"/>
    <w:rsid w:val="00054245"/>
    <w:rsid w:val="000543D3"/>
    <w:rsid w:val="00060B2F"/>
    <w:rsid w:val="00060DF6"/>
    <w:rsid w:val="00062678"/>
    <w:rsid w:val="000667FA"/>
    <w:rsid w:val="00070072"/>
    <w:rsid w:val="000715C1"/>
    <w:rsid w:val="00071923"/>
    <w:rsid w:val="000734D2"/>
    <w:rsid w:val="00073756"/>
    <w:rsid w:val="00073FF1"/>
    <w:rsid w:val="00075E6C"/>
    <w:rsid w:val="00075EAA"/>
    <w:rsid w:val="00077AF1"/>
    <w:rsid w:val="000807B6"/>
    <w:rsid w:val="00080E3C"/>
    <w:rsid w:val="00086717"/>
    <w:rsid w:val="00090473"/>
    <w:rsid w:val="00090B28"/>
    <w:rsid w:val="00096389"/>
    <w:rsid w:val="000A15D7"/>
    <w:rsid w:val="000A537B"/>
    <w:rsid w:val="000A58D1"/>
    <w:rsid w:val="000B06CE"/>
    <w:rsid w:val="000B5FC9"/>
    <w:rsid w:val="000B606B"/>
    <w:rsid w:val="000B646D"/>
    <w:rsid w:val="000C1B82"/>
    <w:rsid w:val="000C74D0"/>
    <w:rsid w:val="000D242B"/>
    <w:rsid w:val="000D4A8D"/>
    <w:rsid w:val="000D4CB9"/>
    <w:rsid w:val="000E3B07"/>
    <w:rsid w:val="000E43F6"/>
    <w:rsid w:val="000E5025"/>
    <w:rsid w:val="000E5055"/>
    <w:rsid w:val="000E710E"/>
    <w:rsid w:val="000F0370"/>
    <w:rsid w:val="000F0BD2"/>
    <w:rsid w:val="00102F29"/>
    <w:rsid w:val="001053F8"/>
    <w:rsid w:val="001054DC"/>
    <w:rsid w:val="0011065E"/>
    <w:rsid w:val="0011190F"/>
    <w:rsid w:val="00111A6A"/>
    <w:rsid w:val="00113AC9"/>
    <w:rsid w:val="00114DEB"/>
    <w:rsid w:val="00116360"/>
    <w:rsid w:val="00116631"/>
    <w:rsid w:val="00117877"/>
    <w:rsid w:val="00117C4B"/>
    <w:rsid w:val="00120628"/>
    <w:rsid w:val="00120908"/>
    <w:rsid w:val="00135417"/>
    <w:rsid w:val="001361DE"/>
    <w:rsid w:val="0014054A"/>
    <w:rsid w:val="00141BB7"/>
    <w:rsid w:val="001424BA"/>
    <w:rsid w:val="00143452"/>
    <w:rsid w:val="00151358"/>
    <w:rsid w:val="001519F1"/>
    <w:rsid w:val="00152558"/>
    <w:rsid w:val="0015385B"/>
    <w:rsid w:val="00153BFC"/>
    <w:rsid w:val="00155240"/>
    <w:rsid w:val="00161950"/>
    <w:rsid w:val="00161F2C"/>
    <w:rsid w:val="001624B1"/>
    <w:rsid w:val="00162F64"/>
    <w:rsid w:val="00166CF8"/>
    <w:rsid w:val="00170FEB"/>
    <w:rsid w:val="00172915"/>
    <w:rsid w:val="00172B3A"/>
    <w:rsid w:val="00172CE1"/>
    <w:rsid w:val="001748A6"/>
    <w:rsid w:val="00174D66"/>
    <w:rsid w:val="001808A2"/>
    <w:rsid w:val="001822AC"/>
    <w:rsid w:val="00183669"/>
    <w:rsid w:val="00190275"/>
    <w:rsid w:val="0019663E"/>
    <w:rsid w:val="001A7801"/>
    <w:rsid w:val="001A7D95"/>
    <w:rsid w:val="001B1880"/>
    <w:rsid w:val="001B734A"/>
    <w:rsid w:val="001B7C22"/>
    <w:rsid w:val="001C180B"/>
    <w:rsid w:val="001C2B30"/>
    <w:rsid w:val="001D12CC"/>
    <w:rsid w:val="001D2F75"/>
    <w:rsid w:val="001D7B82"/>
    <w:rsid w:val="001D7BE3"/>
    <w:rsid w:val="001E1439"/>
    <w:rsid w:val="001E3896"/>
    <w:rsid w:val="001E4950"/>
    <w:rsid w:val="001F4A36"/>
    <w:rsid w:val="001F5912"/>
    <w:rsid w:val="001F7619"/>
    <w:rsid w:val="0020044E"/>
    <w:rsid w:val="00200842"/>
    <w:rsid w:val="00204200"/>
    <w:rsid w:val="00206978"/>
    <w:rsid w:val="00207AF1"/>
    <w:rsid w:val="002127BB"/>
    <w:rsid w:val="00214DD6"/>
    <w:rsid w:val="00215CF6"/>
    <w:rsid w:val="002201F6"/>
    <w:rsid w:val="00220ED2"/>
    <w:rsid w:val="002231BB"/>
    <w:rsid w:val="00231D1C"/>
    <w:rsid w:val="00232723"/>
    <w:rsid w:val="00232FA9"/>
    <w:rsid w:val="002338EA"/>
    <w:rsid w:val="00233ACA"/>
    <w:rsid w:val="002365A3"/>
    <w:rsid w:val="002415BF"/>
    <w:rsid w:val="00242E44"/>
    <w:rsid w:val="00245498"/>
    <w:rsid w:val="00250103"/>
    <w:rsid w:val="002518E4"/>
    <w:rsid w:val="00251BE2"/>
    <w:rsid w:val="00260E86"/>
    <w:rsid w:val="002615D2"/>
    <w:rsid w:val="002632B4"/>
    <w:rsid w:val="002661E9"/>
    <w:rsid w:val="0026747E"/>
    <w:rsid w:val="002676D0"/>
    <w:rsid w:val="00272EA4"/>
    <w:rsid w:val="00274070"/>
    <w:rsid w:val="002767DC"/>
    <w:rsid w:val="00277A3B"/>
    <w:rsid w:val="00281946"/>
    <w:rsid w:val="00282280"/>
    <w:rsid w:val="002825CF"/>
    <w:rsid w:val="002828EB"/>
    <w:rsid w:val="002845F8"/>
    <w:rsid w:val="00284FA6"/>
    <w:rsid w:val="00285E31"/>
    <w:rsid w:val="00287DD8"/>
    <w:rsid w:val="00290F46"/>
    <w:rsid w:val="002918BF"/>
    <w:rsid w:val="002921EB"/>
    <w:rsid w:val="0029379A"/>
    <w:rsid w:val="00293DFB"/>
    <w:rsid w:val="00296499"/>
    <w:rsid w:val="002A17B2"/>
    <w:rsid w:val="002A4821"/>
    <w:rsid w:val="002A49E6"/>
    <w:rsid w:val="002A64FD"/>
    <w:rsid w:val="002A6D16"/>
    <w:rsid w:val="002A743F"/>
    <w:rsid w:val="002B000C"/>
    <w:rsid w:val="002B0682"/>
    <w:rsid w:val="002B27C4"/>
    <w:rsid w:val="002B4D0F"/>
    <w:rsid w:val="002B5F60"/>
    <w:rsid w:val="002B6C91"/>
    <w:rsid w:val="002C0204"/>
    <w:rsid w:val="002C0A72"/>
    <w:rsid w:val="002C219D"/>
    <w:rsid w:val="002C2971"/>
    <w:rsid w:val="002C3075"/>
    <w:rsid w:val="002C431A"/>
    <w:rsid w:val="002D04B1"/>
    <w:rsid w:val="002D075C"/>
    <w:rsid w:val="002D0C84"/>
    <w:rsid w:val="002D339A"/>
    <w:rsid w:val="002D4458"/>
    <w:rsid w:val="002D6A08"/>
    <w:rsid w:val="002D6DF2"/>
    <w:rsid w:val="002D7CF8"/>
    <w:rsid w:val="002E0035"/>
    <w:rsid w:val="002E2211"/>
    <w:rsid w:val="002E348A"/>
    <w:rsid w:val="002E366B"/>
    <w:rsid w:val="002E4212"/>
    <w:rsid w:val="002E60E1"/>
    <w:rsid w:val="002E7F58"/>
    <w:rsid w:val="002F28A0"/>
    <w:rsid w:val="002F2CFD"/>
    <w:rsid w:val="002F4B87"/>
    <w:rsid w:val="002F4C53"/>
    <w:rsid w:val="002F589F"/>
    <w:rsid w:val="002F6A6A"/>
    <w:rsid w:val="002F7CC3"/>
    <w:rsid w:val="003009C5"/>
    <w:rsid w:val="00301DF1"/>
    <w:rsid w:val="00306A66"/>
    <w:rsid w:val="00312DA3"/>
    <w:rsid w:val="00312EA5"/>
    <w:rsid w:val="0031335B"/>
    <w:rsid w:val="00316715"/>
    <w:rsid w:val="0031758C"/>
    <w:rsid w:val="00320054"/>
    <w:rsid w:val="003208E5"/>
    <w:rsid w:val="003222C6"/>
    <w:rsid w:val="00322616"/>
    <w:rsid w:val="003239BC"/>
    <w:rsid w:val="003259F4"/>
    <w:rsid w:val="00326725"/>
    <w:rsid w:val="003300EF"/>
    <w:rsid w:val="00331E9F"/>
    <w:rsid w:val="00332D79"/>
    <w:rsid w:val="003333CF"/>
    <w:rsid w:val="00336D40"/>
    <w:rsid w:val="0033794E"/>
    <w:rsid w:val="00337C55"/>
    <w:rsid w:val="00340E78"/>
    <w:rsid w:val="003449BA"/>
    <w:rsid w:val="00345941"/>
    <w:rsid w:val="003469E8"/>
    <w:rsid w:val="00355547"/>
    <w:rsid w:val="00355CAB"/>
    <w:rsid w:val="00361BE6"/>
    <w:rsid w:val="00364BFD"/>
    <w:rsid w:val="00365F84"/>
    <w:rsid w:val="00366FCE"/>
    <w:rsid w:val="003758EA"/>
    <w:rsid w:val="00375F0A"/>
    <w:rsid w:val="0037636A"/>
    <w:rsid w:val="00380AC0"/>
    <w:rsid w:val="0038155F"/>
    <w:rsid w:val="003816B3"/>
    <w:rsid w:val="003824D3"/>
    <w:rsid w:val="00382A12"/>
    <w:rsid w:val="0039067C"/>
    <w:rsid w:val="00392A74"/>
    <w:rsid w:val="00395E9E"/>
    <w:rsid w:val="003A0086"/>
    <w:rsid w:val="003A0216"/>
    <w:rsid w:val="003A2732"/>
    <w:rsid w:val="003A6961"/>
    <w:rsid w:val="003B1776"/>
    <w:rsid w:val="003B7C93"/>
    <w:rsid w:val="003C18BE"/>
    <w:rsid w:val="003C41D5"/>
    <w:rsid w:val="003C6AC6"/>
    <w:rsid w:val="003C76AC"/>
    <w:rsid w:val="003C7DAE"/>
    <w:rsid w:val="003C7EED"/>
    <w:rsid w:val="003E2ABF"/>
    <w:rsid w:val="003F2CA6"/>
    <w:rsid w:val="003F4042"/>
    <w:rsid w:val="003F4584"/>
    <w:rsid w:val="003F5477"/>
    <w:rsid w:val="003F5E64"/>
    <w:rsid w:val="003F6DDD"/>
    <w:rsid w:val="0040074E"/>
    <w:rsid w:val="00400B51"/>
    <w:rsid w:val="00402F2E"/>
    <w:rsid w:val="00405C05"/>
    <w:rsid w:val="00407C8C"/>
    <w:rsid w:val="00413176"/>
    <w:rsid w:val="00415124"/>
    <w:rsid w:val="004159A1"/>
    <w:rsid w:val="00416F88"/>
    <w:rsid w:val="00417190"/>
    <w:rsid w:val="00417278"/>
    <w:rsid w:val="00421D18"/>
    <w:rsid w:val="0042531C"/>
    <w:rsid w:val="00426E41"/>
    <w:rsid w:val="00431F16"/>
    <w:rsid w:val="00432916"/>
    <w:rsid w:val="0043598C"/>
    <w:rsid w:val="00436E45"/>
    <w:rsid w:val="004376EA"/>
    <w:rsid w:val="0044155D"/>
    <w:rsid w:val="00445266"/>
    <w:rsid w:val="004453D8"/>
    <w:rsid w:val="00445E6A"/>
    <w:rsid w:val="00454898"/>
    <w:rsid w:val="00455DDC"/>
    <w:rsid w:val="00455E40"/>
    <w:rsid w:val="00464E55"/>
    <w:rsid w:val="0046622F"/>
    <w:rsid w:val="004678C3"/>
    <w:rsid w:val="00467C13"/>
    <w:rsid w:val="00474473"/>
    <w:rsid w:val="00475BD4"/>
    <w:rsid w:val="00477956"/>
    <w:rsid w:val="004815FD"/>
    <w:rsid w:val="0048268E"/>
    <w:rsid w:val="00482F86"/>
    <w:rsid w:val="00483CAB"/>
    <w:rsid w:val="004855E8"/>
    <w:rsid w:val="00485D2E"/>
    <w:rsid w:val="00491D50"/>
    <w:rsid w:val="00492652"/>
    <w:rsid w:val="0049512C"/>
    <w:rsid w:val="00497541"/>
    <w:rsid w:val="004A136F"/>
    <w:rsid w:val="004A33F0"/>
    <w:rsid w:val="004A3400"/>
    <w:rsid w:val="004A4049"/>
    <w:rsid w:val="004A4AC6"/>
    <w:rsid w:val="004A50F7"/>
    <w:rsid w:val="004A56EF"/>
    <w:rsid w:val="004A7C15"/>
    <w:rsid w:val="004B1651"/>
    <w:rsid w:val="004C0B51"/>
    <w:rsid w:val="004C3B1C"/>
    <w:rsid w:val="004C7C68"/>
    <w:rsid w:val="004D277B"/>
    <w:rsid w:val="004D5639"/>
    <w:rsid w:val="004D73DF"/>
    <w:rsid w:val="004E42F3"/>
    <w:rsid w:val="004E4EBE"/>
    <w:rsid w:val="004E5E8D"/>
    <w:rsid w:val="004F0540"/>
    <w:rsid w:val="004F775C"/>
    <w:rsid w:val="00502669"/>
    <w:rsid w:val="005059CE"/>
    <w:rsid w:val="005068D8"/>
    <w:rsid w:val="0051183B"/>
    <w:rsid w:val="00512762"/>
    <w:rsid w:val="00514C37"/>
    <w:rsid w:val="005202B6"/>
    <w:rsid w:val="00520797"/>
    <w:rsid w:val="00522F9E"/>
    <w:rsid w:val="005259A0"/>
    <w:rsid w:val="00525FAF"/>
    <w:rsid w:val="00527659"/>
    <w:rsid w:val="00535EC6"/>
    <w:rsid w:val="0053649D"/>
    <w:rsid w:val="00537DD1"/>
    <w:rsid w:val="005408BB"/>
    <w:rsid w:val="00547E32"/>
    <w:rsid w:val="005574D4"/>
    <w:rsid w:val="00561756"/>
    <w:rsid w:val="00562083"/>
    <w:rsid w:val="00563C0E"/>
    <w:rsid w:val="0056593E"/>
    <w:rsid w:val="00566142"/>
    <w:rsid w:val="005669C2"/>
    <w:rsid w:val="00566C8B"/>
    <w:rsid w:val="00571355"/>
    <w:rsid w:val="00571861"/>
    <w:rsid w:val="0057194B"/>
    <w:rsid w:val="005749E6"/>
    <w:rsid w:val="0057600D"/>
    <w:rsid w:val="0058033C"/>
    <w:rsid w:val="00580772"/>
    <w:rsid w:val="005835B0"/>
    <w:rsid w:val="005844E3"/>
    <w:rsid w:val="00585474"/>
    <w:rsid w:val="00590E4F"/>
    <w:rsid w:val="00593B8E"/>
    <w:rsid w:val="00594996"/>
    <w:rsid w:val="00595F87"/>
    <w:rsid w:val="00596258"/>
    <w:rsid w:val="0059671B"/>
    <w:rsid w:val="00596E64"/>
    <w:rsid w:val="005A28F6"/>
    <w:rsid w:val="005A66BE"/>
    <w:rsid w:val="005B0B2A"/>
    <w:rsid w:val="005B0E10"/>
    <w:rsid w:val="005B476D"/>
    <w:rsid w:val="005C3BF2"/>
    <w:rsid w:val="005C3E2A"/>
    <w:rsid w:val="005C54CA"/>
    <w:rsid w:val="005C648A"/>
    <w:rsid w:val="005D038D"/>
    <w:rsid w:val="005D051F"/>
    <w:rsid w:val="005D11EC"/>
    <w:rsid w:val="005D5958"/>
    <w:rsid w:val="005D7DF7"/>
    <w:rsid w:val="005E21DB"/>
    <w:rsid w:val="005E4638"/>
    <w:rsid w:val="005E6D1D"/>
    <w:rsid w:val="005E7CF9"/>
    <w:rsid w:val="005F006D"/>
    <w:rsid w:val="005F5D21"/>
    <w:rsid w:val="00600E22"/>
    <w:rsid w:val="006049C5"/>
    <w:rsid w:val="006055E5"/>
    <w:rsid w:val="006203FC"/>
    <w:rsid w:val="0062130F"/>
    <w:rsid w:val="00621DA7"/>
    <w:rsid w:val="00627A87"/>
    <w:rsid w:val="0063127A"/>
    <w:rsid w:val="006323D7"/>
    <w:rsid w:val="00634126"/>
    <w:rsid w:val="00635AAC"/>
    <w:rsid w:val="00640184"/>
    <w:rsid w:val="00641526"/>
    <w:rsid w:val="006429F5"/>
    <w:rsid w:val="00647C84"/>
    <w:rsid w:val="00647D88"/>
    <w:rsid w:val="00655A24"/>
    <w:rsid w:val="0065650A"/>
    <w:rsid w:val="00660C4B"/>
    <w:rsid w:val="00667632"/>
    <w:rsid w:val="00671AD7"/>
    <w:rsid w:val="00671B29"/>
    <w:rsid w:val="0067322B"/>
    <w:rsid w:val="00674308"/>
    <w:rsid w:val="00674E7C"/>
    <w:rsid w:val="006823FB"/>
    <w:rsid w:val="0068255D"/>
    <w:rsid w:val="0068469E"/>
    <w:rsid w:val="0068681C"/>
    <w:rsid w:val="00686B28"/>
    <w:rsid w:val="00692E1F"/>
    <w:rsid w:val="006A0D5F"/>
    <w:rsid w:val="006A1846"/>
    <w:rsid w:val="006A2466"/>
    <w:rsid w:val="006A2DF2"/>
    <w:rsid w:val="006A3E5F"/>
    <w:rsid w:val="006A499D"/>
    <w:rsid w:val="006A6D28"/>
    <w:rsid w:val="006B1319"/>
    <w:rsid w:val="006B453A"/>
    <w:rsid w:val="006B61EC"/>
    <w:rsid w:val="006C0168"/>
    <w:rsid w:val="006C62C0"/>
    <w:rsid w:val="006C781D"/>
    <w:rsid w:val="006D0875"/>
    <w:rsid w:val="006D18A9"/>
    <w:rsid w:val="006D3699"/>
    <w:rsid w:val="006D591D"/>
    <w:rsid w:val="006D77DF"/>
    <w:rsid w:val="006E187E"/>
    <w:rsid w:val="006E4F2B"/>
    <w:rsid w:val="006E5499"/>
    <w:rsid w:val="006E5B8A"/>
    <w:rsid w:val="006E7CB6"/>
    <w:rsid w:val="006E7EC8"/>
    <w:rsid w:val="006F0B18"/>
    <w:rsid w:val="006F17B3"/>
    <w:rsid w:val="006F333F"/>
    <w:rsid w:val="006F36C6"/>
    <w:rsid w:val="006F376E"/>
    <w:rsid w:val="006F415C"/>
    <w:rsid w:val="006F4C3E"/>
    <w:rsid w:val="006F6A4A"/>
    <w:rsid w:val="006F6C78"/>
    <w:rsid w:val="006F7861"/>
    <w:rsid w:val="0070018F"/>
    <w:rsid w:val="0070233C"/>
    <w:rsid w:val="00704293"/>
    <w:rsid w:val="007046E6"/>
    <w:rsid w:val="00711304"/>
    <w:rsid w:val="007119F3"/>
    <w:rsid w:val="00713EF8"/>
    <w:rsid w:val="00715F4A"/>
    <w:rsid w:val="007162BB"/>
    <w:rsid w:val="00716C3F"/>
    <w:rsid w:val="007204A9"/>
    <w:rsid w:val="00723020"/>
    <w:rsid w:val="00726D7C"/>
    <w:rsid w:val="0072784F"/>
    <w:rsid w:val="007315A6"/>
    <w:rsid w:val="0073283E"/>
    <w:rsid w:val="00732A61"/>
    <w:rsid w:val="00732DDF"/>
    <w:rsid w:val="0073482E"/>
    <w:rsid w:val="0073512A"/>
    <w:rsid w:val="00735E90"/>
    <w:rsid w:val="00740341"/>
    <w:rsid w:val="00740673"/>
    <w:rsid w:val="007410DB"/>
    <w:rsid w:val="00753099"/>
    <w:rsid w:val="0075373C"/>
    <w:rsid w:val="00754914"/>
    <w:rsid w:val="00755601"/>
    <w:rsid w:val="007613DA"/>
    <w:rsid w:val="00763FF6"/>
    <w:rsid w:val="00767936"/>
    <w:rsid w:val="007679A5"/>
    <w:rsid w:val="0077222F"/>
    <w:rsid w:val="00772D5A"/>
    <w:rsid w:val="0077466F"/>
    <w:rsid w:val="00777323"/>
    <w:rsid w:val="00777B6E"/>
    <w:rsid w:val="00783289"/>
    <w:rsid w:val="007849D8"/>
    <w:rsid w:val="00785AF4"/>
    <w:rsid w:val="00792871"/>
    <w:rsid w:val="00795CA8"/>
    <w:rsid w:val="007A0787"/>
    <w:rsid w:val="007A1638"/>
    <w:rsid w:val="007A215D"/>
    <w:rsid w:val="007A5CDB"/>
    <w:rsid w:val="007A7D1A"/>
    <w:rsid w:val="007A7E44"/>
    <w:rsid w:val="007B1B05"/>
    <w:rsid w:val="007B2FF5"/>
    <w:rsid w:val="007B3C54"/>
    <w:rsid w:val="007C0B57"/>
    <w:rsid w:val="007C1470"/>
    <w:rsid w:val="007C26E2"/>
    <w:rsid w:val="007C3051"/>
    <w:rsid w:val="007C44C2"/>
    <w:rsid w:val="007C75DB"/>
    <w:rsid w:val="007D1231"/>
    <w:rsid w:val="007D1AF4"/>
    <w:rsid w:val="007D4CA7"/>
    <w:rsid w:val="007D59BA"/>
    <w:rsid w:val="007E0F7A"/>
    <w:rsid w:val="007E4035"/>
    <w:rsid w:val="007E43AA"/>
    <w:rsid w:val="007E47B8"/>
    <w:rsid w:val="007E55E8"/>
    <w:rsid w:val="007E6697"/>
    <w:rsid w:val="007F0816"/>
    <w:rsid w:val="007F416F"/>
    <w:rsid w:val="007F41C9"/>
    <w:rsid w:val="007F500E"/>
    <w:rsid w:val="007F5D21"/>
    <w:rsid w:val="007F7EAB"/>
    <w:rsid w:val="00807E51"/>
    <w:rsid w:val="008172E9"/>
    <w:rsid w:val="008224BC"/>
    <w:rsid w:val="0082412D"/>
    <w:rsid w:val="00824F70"/>
    <w:rsid w:val="00834461"/>
    <w:rsid w:val="008368B9"/>
    <w:rsid w:val="00836A9D"/>
    <w:rsid w:val="00836DB7"/>
    <w:rsid w:val="00840ADC"/>
    <w:rsid w:val="0084530F"/>
    <w:rsid w:val="00846CA3"/>
    <w:rsid w:val="008476D4"/>
    <w:rsid w:val="008477D3"/>
    <w:rsid w:val="00847B95"/>
    <w:rsid w:val="00850B56"/>
    <w:rsid w:val="0085474F"/>
    <w:rsid w:val="008610CC"/>
    <w:rsid w:val="00861797"/>
    <w:rsid w:val="00862F7C"/>
    <w:rsid w:val="00864111"/>
    <w:rsid w:val="00864DE0"/>
    <w:rsid w:val="0086637A"/>
    <w:rsid w:val="00867C2B"/>
    <w:rsid w:val="00870E11"/>
    <w:rsid w:val="00873830"/>
    <w:rsid w:val="00875E82"/>
    <w:rsid w:val="00885249"/>
    <w:rsid w:val="008921B7"/>
    <w:rsid w:val="00892683"/>
    <w:rsid w:val="00892D26"/>
    <w:rsid w:val="00892E1B"/>
    <w:rsid w:val="00894260"/>
    <w:rsid w:val="008A0B17"/>
    <w:rsid w:val="008A3602"/>
    <w:rsid w:val="008A4013"/>
    <w:rsid w:val="008B044D"/>
    <w:rsid w:val="008B63CF"/>
    <w:rsid w:val="008C1A55"/>
    <w:rsid w:val="008C1A9E"/>
    <w:rsid w:val="008C4CAD"/>
    <w:rsid w:val="008D41DC"/>
    <w:rsid w:val="008D7320"/>
    <w:rsid w:val="008E0292"/>
    <w:rsid w:val="008E1E1A"/>
    <w:rsid w:val="008E6241"/>
    <w:rsid w:val="008E7C0A"/>
    <w:rsid w:val="008E7C5D"/>
    <w:rsid w:val="008F0EE4"/>
    <w:rsid w:val="008F2432"/>
    <w:rsid w:val="00900D0D"/>
    <w:rsid w:val="00901572"/>
    <w:rsid w:val="00902808"/>
    <w:rsid w:val="00902C25"/>
    <w:rsid w:val="009105B8"/>
    <w:rsid w:val="00912ADA"/>
    <w:rsid w:val="0091309E"/>
    <w:rsid w:val="00913479"/>
    <w:rsid w:val="00916109"/>
    <w:rsid w:val="00922D54"/>
    <w:rsid w:val="00924AEE"/>
    <w:rsid w:val="00924F66"/>
    <w:rsid w:val="009254F9"/>
    <w:rsid w:val="00926D40"/>
    <w:rsid w:val="0093160D"/>
    <w:rsid w:val="0093486F"/>
    <w:rsid w:val="0093627A"/>
    <w:rsid w:val="00937C33"/>
    <w:rsid w:val="00942829"/>
    <w:rsid w:val="00942CA3"/>
    <w:rsid w:val="00942ED3"/>
    <w:rsid w:val="00943109"/>
    <w:rsid w:val="00943EE8"/>
    <w:rsid w:val="00944072"/>
    <w:rsid w:val="00951F8D"/>
    <w:rsid w:val="0095323E"/>
    <w:rsid w:val="009612FE"/>
    <w:rsid w:val="00963E70"/>
    <w:rsid w:val="00966F9B"/>
    <w:rsid w:val="009671A6"/>
    <w:rsid w:val="00970C03"/>
    <w:rsid w:val="0098020A"/>
    <w:rsid w:val="00980275"/>
    <w:rsid w:val="00980E50"/>
    <w:rsid w:val="009814B1"/>
    <w:rsid w:val="00985784"/>
    <w:rsid w:val="00985A3F"/>
    <w:rsid w:val="00986124"/>
    <w:rsid w:val="00990023"/>
    <w:rsid w:val="009A0A19"/>
    <w:rsid w:val="009A40A0"/>
    <w:rsid w:val="009B223D"/>
    <w:rsid w:val="009B26A6"/>
    <w:rsid w:val="009B5235"/>
    <w:rsid w:val="009B5B51"/>
    <w:rsid w:val="009B7221"/>
    <w:rsid w:val="009C462D"/>
    <w:rsid w:val="009C6389"/>
    <w:rsid w:val="009D0029"/>
    <w:rsid w:val="009D1281"/>
    <w:rsid w:val="009D1C8F"/>
    <w:rsid w:val="009D39AF"/>
    <w:rsid w:val="009D4332"/>
    <w:rsid w:val="009D564F"/>
    <w:rsid w:val="009D5922"/>
    <w:rsid w:val="009D6B64"/>
    <w:rsid w:val="009D7658"/>
    <w:rsid w:val="009D7A63"/>
    <w:rsid w:val="009E0F6D"/>
    <w:rsid w:val="009E666F"/>
    <w:rsid w:val="009F24A4"/>
    <w:rsid w:val="009F3A37"/>
    <w:rsid w:val="00A00B47"/>
    <w:rsid w:val="00A022B8"/>
    <w:rsid w:val="00A06306"/>
    <w:rsid w:val="00A07243"/>
    <w:rsid w:val="00A1051E"/>
    <w:rsid w:val="00A10593"/>
    <w:rsid w:val="00A14CC9"/>
    <w:rsid w:val="00A16342"/>
    <w:rsid w:val="00A2346B"/>
    <w:rsid w:val="00A244F0"/>
    <w:rsid w:val="00A247D2"/>
    <w:rsid w:val="00A25DAD"/>
    <w:rsid w:val="00A25E18"/>
    <w:rsid w:val="00A3050B"/>
    <w:rsid w:val="00A32C16"/>
    <w:rsid w:val="00A368D9"/>
    <w:rsid w:val="00A376CA"/>
    <w:rsid w:val="00A37ED7"/>
    <w:rsid w:val="00A41003"/>
    <w:rsid w:val="00A47303"/>
    <w:rsid w:val="00A50278"/>
    <w:rsid w:val="00A50EA5"/>
    <w:rsid w:val="00A525ED"/>
    <w:rsid w:val="00A54B7B"/>
    <w:rsid w:val="00A56CB4"/>
    <w:rsid w:val="00A611FB"/>
    <w:rsid w:val="00A61ABD"/>
    <w:rsid w:val="00A66DBA"/>
    <w:rsid w:val="00A701D5"/>
    <w:rsid w:val="00A71DE4"/>
    <w:rsid w:val="00A760DC"/>
    <w:rsid w:val="00A768BC"/>
    <w:rsid w:val="00A772F6"/>
    <w:rsid w:val="00A777BE"/>
    <w:rsid w:val="00A82E83"/>
    <w:rsid w:val="00A83795"/>
    <w:rsid w:val="00A837EE"/>
    <w:rsid w:val="00A865E7"/>
    <w:rsid w:val="00A86FD9"/>
    <w:rsid w:val="00A87C80"/>
    <w:rsid w:val="00A903D3"/>
    <w:rsid w:val="00A904A5"/>
    <w:rsid w:val="00A92EF7"/>
    <w:rsid w:val="00A97357"/>
    <w:rsid w:val="00AA0202"/>
    <w:rsid w:val="00AA185D"/>
    <w:rsid w:val="00AB007E"/>
    <w:rsid w:val="00AB098C"/>
    <w:rsid w:val="00AB18AD"/>
    <w:rsid w:val="00AB4D67"/>
    <w:rsid w:val="00AB566A"/>
    <w:rsid w:val="00AB6F3F"/>
    <w:rsid w:val="00AC10A8"/>
    <w:rsid w:val="00AC17E0"/>
    <w:rsid w:val="00AC3D4D"/>
    <w:rsid w:val="00AC45CF"/>
    <w:rsid w:val="00AD04F3"/>
    <w:rsid w:val="00AD0FC1"/>
    <w:rsid w:val="00AD144A"/>
    <w:rsid w:val="00AD2417"/>
    <w:rsid w:val="00AD434F"/>
    <w:rsid w:val="00AD4E14"/>
    <w:rsid w:val="00AD7BFC"/>
    <w:rsid w:val="00AE0003"/>
    <w:rsid w:val="00AE21DC"/>
    <w:rsid w:val="00AE3683"/>
    <w:rsid w:val="00AE48E3"/>
    <w:rsid w:val="00AE5D61"/>
    <w:rsid w:val="00AF102B"/>
    <w:rsid w:val="00AF31E8"/>
    <w:rsid w:val="00AF6538"/>
    <w:rsid w:val="00B04E3C"/>
    <w:rsid w:val="00B069DC"/>
    <w:rsid w:val="00B11BBC"/>
    <w:rsid w:val="00B1232F"/>
    <w:rsid w:val="00B12474"/>
    <w:rsid w:val="00B15C5E"/>
    <w:rsid w:val="00B20D4D"/>
    <w:rsid w:val="00B218AD"/>
    <w:rsid w:val="00B23BC3"/>
    <w:rsid w:val="00B2439E"/>
    <w:rsid w:val="00B31E34"/>
    <w:rsid w:val="00B32003"/>
    <w:rsid w:val="00B32CF5"/>
    <w:rsid w:val="00B3491D"/>
    <w:rsid w:val="00B34D1D"/>
    <w:rsid w:val="00B35D5E"/>
    <w:rsid w:val="00B36E51"/>
    <w:rsid w:val="00B42128"/>
    <w:rsid w:val="00B426A6"/>
    <w:rsid w:val="00B56CAB"/>
    <w:rsid w:val="00B57281"/>
    <w:rsid w:val="00B576BE"/>
    <w:rsid w:val="00B57BA1"/>
    <w:rsid w:val="00B602F2"/>
    <w:rsid w:val="00B70990"/>
    <w:rsid w:val="00B70B83"/>
    <w:rsid w:val="00B735D4"/>
    <w:rsid w:val="00B74C48"/>
    <w:rsid w:val="00B77C82"/>
    <w:rsid w:val="00B77CC0"/>
    <w:rsid w:val="00B80FB2"/>
    <w:rsid w:val="00B872DE"/>
    <w:rsid w:val="00B92A05"/>
    <w:rsid w:val="00B93C4B"/>
    <w:rsid w:val="00B94D1B"/>
    <w:rsid w:val="00B95018"/>
    <w:rsid w:val="00BA1323"/>
    <w:rsid w:val="00BA402E"/>
    <w:rsid w:val="00BA72B7"/>
    <w:rsid w:val="00BB2F5C"/>
    <w:rsid w:val="00BB3153"/>
    <w:rsid w:val="00BB3766"/>
    <w:rsid w:val="00BB51CF"/>
    <w:rsid w:val="00BB62B9"/>
    <w:rsid w:val="00BC2A81"/>
    <w:rsid w:val="00BC594A"/>
    <w:rsid w:val="00BC762F"/>
    <w:rsid w:val="00BD0A83"/>
    <w:rsid w:val="00BD2181"/>
    <w:rsid w:val="00BD5FCF"/>
    <w:rsid w:val="00BE1441"/>
    <w:rsid w:val="00BE6BC6"/>
    <w:rsid w:val="00BF14AE"/>
    <w:rsid w:val="00BF4FB8"/>
    <w:rsid w:val="00BF6F00"/>
    <w:rsid w:val="00BF79B2"/>
    <w:rsid w:val="00C00E0F"/>
    <w:rsid w:val="00C01A12"/>
    <w:rsid w:val="00C04159"/>
    <w:rsid w:val="00C04B57"/>
    <w:rsid w:val="00C05380"/>
    <w:rsid w:val="00C05446"/>
    <w:rsid w:val="00C101FA"/>
    <w:rsid w:val="00C1051A"/>
    <w:rsid w:val="00C13538"/>
    <w:rsid w:val="00C17134"/>
    <w:rsid w:val="00C1765F"/>
    <w:rsid w:val="00C23968"/>
    <w:rsid w:val="00C24426"/>
    <w:rsid w:val="00C24761"/>
    <w:rsid w:val="00C257D3"/>
    <w:rsid w:val="00C272FD"/>
    <w:rsid w:val="00C27F73"/>
    <w:rsid w:val="00C30819"/>
    <w:rsid w:val="00C31789"/>
    <w:rsid w:val="00C323A6"/>
    <w:rsid w:val="00C32999"/>
    <w:rsid w:val="00C43786"/>
    <w:rsid w:val="00C47252"/>
    <w:rsid w:val="00C576A1"/>
    <w:rsid w:val="00C61FB8"/>
    <w:rsid w:val="00C65490"/>
    <w:rsid w:val="00C76B1B"/>
    <w:rsid w:val="00C804B7"/>
    <w:rsid w:val="00C84C0C"/>
    <w:rsid w:val="00C87D0A"/>
    <w:rsid w:val="00C95A01"/>
    <w:rsid w:val="00CA3AEC"/>
    <w:rsid w:val="00CA5500"/>
    <w:rsid w:val="00CB3431"/>
    <w:rsid w:val="00CB7965"/>
    <w:rsid w:val="00CB7E63"/>
    <w:rsid w:val="00CC0D5B"/>
    <w:rsid w:val="00CC3C10"/>
    <w:rsid w:val="00CC4C20"/>
    <w:rsid w:val="00CD1794"/>
    <w:rsid w:val="00CD56FB"/>
    <w:rsid w:val="00CD5D1F"/>
    <w:rsid w:val="00CD66AA"/>
    <w:rsid w:val="00CD6CDE"/>
    <w:rsid w:val="00CD6F51"/>
    <w:rsid w:val="00CE1E80"/>
    <w:rsid w:val="00CE200D"/>
    <w:rsid w:val="00CE2210"/>
    <w:rsid w:val="00CE35C5"/>
    <w:rsid w:val="00CE37C9"/>
    <w:rsid w:val="00CE4F46"/>
    <w:rsid w:val="00CE5A51"/>
    <w:rsid w:val="00CE5B2E"/>
    <w:rsid w:val="00CE71C0"/>
    <w:rsid w:val="00CE7DA7"/>
    <w:rsid w:val="00CF00B5"/>
    <w:rsid w:val="00CF1B95"/>
    <w:rsid w:val="00CF1BC6"/>
    <w:rsid w:val="00CF5650"/>
    <w:rsid w:val="00CF5AC7"/>
    <w:rsid w:val="00CF714F"/>
    <w:rsid w:val="00D0044C"/>
    <w:rsid w:val="00D00B37"/>
    <w:rsid w:val="00D00D6E"/>
    <w:rsid w:val="00D035B7"/>
    <w:rsid w:val="00D03CAA"/>
    <w:rsid w:val="00D04C68"/>
    <w:rsid w:val="00D12D85"/>
    <w:rsid w:val="00D17708"/>
    <w:rsid w:val="00D21CC9"/>
    <w:rsid w:val="00D221E3"/>
    <w:rsid w:val="00D23768"/>
    <w:rsid w:val="00D243D9"/>
    <w:rsid w:val="00D275A3"/>
    <w:rsid w:val="00D31A25"/>
    <w:rsid w:val="00D34632"/>
    <w:rsid w:val="00D34743"/>
    <w:rsid w:val="00D3666D"/>
    <w:rsid w:val="00D413DB"/>
    <w:rsid w:val="00D4162E"/>
    <w:rsid w:val="00D518F1"/>
    <w:rsid w:val="00D52388"/>
    <w:rsid w:val="00D528C9"/>
    <w:rsid w:val="00D5317F"/>
    <w:rsid w:val="00D5404E"/>
    <w:rsid w:val="00D54466"/>
    <w:rsid w:val="00D6193B"/>
    <w:rsid w:val="00D61E86"/>
    <w:rsid w:val="00D61FA0"/>
    <w:rsid w:val="00D64225"/>
    <w:rsid w:val="00D65631"/>
    <w:rsid w:val="00D758C1"/>
    <w:rsid w:val="00D7619F"/>
    <w:rsid w:val="00D76E96"/>
    <w:rsid w:val="00D801B3"/>
    <w:rsid w:val="00D802F0"/>
    <w:rsid w:val="00D81139"/>
    <w:rsid w:val="00D84FB5"/>
    <w:rsid w:val="00D85368"/>
    <w:rsid w:val="00D856D2"/>
    <w:rsid w:val="00D87711"/>
    <w:rsid w:val="00D903AE"/>
    <w:rsid w:val="00D910EE"/>
    <w:rsid w:val="00D915F8"/>
    <w:rsid w:val="00D91FAE"/>
    <w:rsid w:val="00D93BFB"/>
    <w:rsid w:val="00D964C0"/>
    <w:rsid w:val="00D97146"/>
    <w:rsid w:val="00D97DC3"/>
    <w:rsid w:val="00DA1020"/>
    <w:rsid w:val="00DA1F3D"/>
    <w:rsid w:val="00DA26FB"/>
    <w:rsid w:val="00DA3BB3"/>
    <w:rsid w:val="00DA7A06"/>
    <w:rsid w:val="00DB03DC"/>
    <w:rsid w:val="00DB0E75"/>
    <w:rsid w:val="00DB13EB"/>
    <w:rsid w:val="00DB4B34"/>
    <w:rsid w:val="00DB5C0E"/>
    <w:rsid w:val="00DB6C29"/>
    <w:rsid w:val="00DC6448"/>
    <w:rsid w:val="00DC6519"/>
    <w:rsid w:val="00DC6C1F"/>
    <w:rsid w:val="00DC78D0"/>
    <w:rsid w:val="00DD0E76"/>
    <w:rsid w:val="00DD0E84"/>
    <w:rsid w:val="00DD2DE5"/>
    <w:rsid w:val="00DE2B83"/>
    <w:rsid w:val="00DE416D"/>
    <w:rsid w:val="00DF0F8F"/>
    <w:rsid w:val="00DF65E1"/>
    <w:rsid w:val="00DF68A1"/>
    <w:rsid w:val="00DF736F"/>
    <w:rsid w:val="00DF7C02"/>
    <w:rsid w:val="00E018DC"/>
    <w:rsid w:val="00E02956"/>
    <w:rsid w:val="00E02DA6"/>
    <w:rsid w:val="00E03EA7"/>
    <w:rsid w:val="00E04843"/>
    <w:rsid w:val="00E04B42"/>
    <w:rsid w:val="00E05FEB"/>
    <w:rsid w:val="00E12F0A"/>
    <w:rsid w:val="00E13795"/>
    <w:rsid w:val="00E17C1E"/>
    <w:rsid w:val="00E20C4D"/>
    <w:rsid w:val="00E21B42"/>
    <w:rsid w:val="00E21EA1"/>
    <w:rsid w:val="00E22AEE"/>
    <w:rsid w:val="00E23844"/>
    <w:rsid w:val="00E258CB"/>
    <w:rsid w:val="00E2604F"/>
    <w:rsid w:val="00E26353"/>
    <w:rsid w:val="00E26E5B"/>
    <w:rsid w:val="00E30829"/>
    <w:rsid w:val="00E32310"/>
    <w:rsid w:val="00E34FD7"/>
    <w:rsid w:val="00E402EF"/>
    <w:rsid w:val="00E45BC9"/>
    <w:rsid w:val="00E52D93"/>
    <w:rsid w:val="00E5422D"/>
    <w:rsid w:val="00E54B39"/>
    <w:rsid w:val="00E5578C"/>
    <w:rsid w:val="00E55C24"/>
    <w:rsid w:val="00E60021"/>
    <w:rsid w:val="00E67B35"/>
    <w:rsid w:val="00E71AE4"/>
    <w:rsid w:val="00E72C78"/>
    <w:rsid w:val="00E748C6"/>
    <w:rsid w:val="00E752A2"/>
    <w:rsid w:val="00E75F90"/>
    <w:rsid w:val="00E77D57"/>
    <w:rsid w:val="00E77FB7"/>
    <w:rsid w:val="00E82574"/>
    <w:rsid w:val="00E835F7"/>
    <w:rsid w:val="00E84481"/>
    <w:rsid w:val="00E84A04"/>
    <w:rsid w:val="00E87511"/>
    <w:rsid w:val="00E90ECF"/>
    <w:rsid w:val="00E92BD5"/>
    <w:rsid w:val="00E9559C"/>
    <w:rsid w:val="00E96B0C"/>
    <w:rsid w:val="00EA1773"/>
    <w:rsid w:val="00EA7C0B"/>
    <w:rsid w:val="00EB011C"/>
    <w:rsid w:val="00EB1035"/>
    <w:rsid w:val="00EB3CEA"/>
    <w:rsid w:val="00EB3E27"/>
    <w:rsid w:val="00EB600E"/>
    <w:rsid w:val="00EB7216"/>
    <w:rsid w:val="00EC0CF9"/>
    <w:rsid w:val="00EC155B"/>
    <w:rsid w:val="00EC1F61"/>
    <w:rsid w:val="00EC4FCA"/>
    <w:rsid w:val="00ED42C8"/>
    <w:rsid w:val="00ED5696"/>
    <w:rsid w:val="00ED76ED"/>
    <w:rsid w:val="00EE1D68"/>
    <w:rsid w:val="00EE1FDC"/>
    <w:rsid w:val="00EE2857"/>
    <w:rsid w:val="00EE4AE5"/>
    <w:rsid w:val="00EE7571"/>
    <w:rsid w:val="00EE78A2"/>
    <w:rsid w:val="00EF135C"/>
    <w:rsid w:val="00EF308F"/>
    <w:rsid w:val="00F002A9"/>
    <w:rsid w:val="00F008E1"/>
    <w:rsid w:val="00F039CC"/>
    <w:rsid w:val="00F04AE3"/>
    <w:rsid w:val="00F070B5"/>
    <w:rsid w:val="00F07D79"/>
    <w:rsid w:val="00F15BF2"/>
    <w:rsid w:val="00F218BB"/>
    <w:rsid w:val="00F234CB"/>
    <w:rsid w:val="00F243C6"/>
    <w:rsid w:val="00F31A87"/>
    <w:rsid w:val="00F31F8E"/>
    <w:rsid w:val="00F3281F"/>
    <w:rsid w:val="00F36C46"/>
    <w:rsid w:val="00F41CA9"/>
    <w:rsid w:val="00F431AF"/>
    <w:rsid w:val="00F4357F"/>
    <w:rsid w:val="00F439C1"/>
    <w:rsid w:val="00F44B07"/>
    <w:rsid w:val="00F45E1C"/>
    <w:rsid w:val="00F46F13"/>
    <w:rsid w:val="00F47279"/>
    <w:rsid w:val="00F51E5B"/>
    <w:rsid w:val="00F6002E"/>
    <w:rsid w:val="00F62ADD"/>
    <w:rsid w:val="00F63764"/>
    <w:rsid w:val="00F65F09"/>
    <w:rsid w:val="00F66348"/>
    <w:rsid w:val="00F67437"/>
    <w:rsid w:val="00F67F32"/>
    <w:rsid w:val="00F67FEA"/>
    <w:rsid w:val="00F71E0D"/>
    <w:rsid w:val="00F741E9"/>
    <w:rsid w:val="00F80E2C"/>
    <w:rsid w:val="00F8322D"/>
    <w:rsid w:val="00F84041"/>
    <w:rsid w:val="00F852FB"/>
    <w:rsid w:val="00F9387F"/>
    <w:rsid w:val="00F93FDD"/>
    <w:rsid w:val="00F94A05"/>
    <w:rsid w:val="00F95030"/>
    <w:rsid w:val="00F95899"/>
    <w:rsid w:val="00FA236A"/>
    <w:rsid w:val="00FA2D26"/>
    <w:rsid w:val="00FA365C"/>
    <w:rsid w:val="00FA5ADB"/>
    <w:rsid w:val="00FA6BE4"/>
    <w:rsid w:val="00FB3BD4"/>
    <w:rsid w:val="00FB53AD"/>
    <w:rsid w:val="00FC08E5"/>
    <w:rsid w:val="00FC2313"/>
    <w:rsid w:val="00FC32E1"/>
    <w:rsid w:val="00FC3577"/>
    <w:rsid w:val="00FC4740"/>
    <w:rsid w:val="00FC790B"/>
    <w:rsid w:val="00FD0B20"/>
    <w:rsid w:val="00FD22E5"/>
    <w:rsid w:val="00FD23AE"/>
    <w:rsid w:val="00FD42F1"/>
    <w:rsid w:val="00FE0005"/>
    <w:rsid w:val="00FE3AE8"/>
    <w:rsid w:val="00FE3BEA"/>
    <w:rsid w:val="00FE49FD"/>
    <w:rsid w:val="00FE5063"/>
    <w:rsid w:val="00FE5F8F"/>
    <w:rsid w:val="00FE626B"/>
    <w:rsid w:val="00FF1C9D"/>
    <w:rsid w:val="00FF1F35"/>
    <w:rsid w:val="00FF6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F195"/>
  <w15:docId w15:val="{E654EB9A-FB12-454D-80B5-F9D3993B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lang w:val="en-GB"/>
    </w:rPr>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B069DC"/>
    <w:pPr>
      <w:ind w:left="720"/>
      <w:contextualSpacing/>
    </w:pPr>
  </w:style>
  <w:style w:type="paragraph" w:styleId="Nagwekspisutreci">
    <w:name w:val="TOC Heading"/>
    <w:basedOn w:val="Nagwek1"/>
    <w:next w:val="Normalny"/>
    <w:uiPriority w:val="39"/>
    <w:unhideWhenUsed/>
    <w:qFormat/>
    <w:rsid w:val="00EE1FDC"/>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942ED3"/>
    <w:pPr>
      <w:tabs>
        <w:tab w:val="center" w:pos="4536"/>
        <w:tab w:val="right" w:pos="9072"/>
      </w:tabs>
      <w:spacing w:line="240" w:lineRule="auto"/>
    </w:pPr>
  </w:style>
  <w:style w:type="character" w:customStyle="1" w:styleId="NagwekZnak">
    <w:name w:val="Nagłówek Znak"/>
    <w:basedOn w:val="Domylnaczcionkaakapitu"/>
    <w:link w:val="Nagwek"/>
    <w:uiPriority w:val="99"/>
    <w:rsid w:val="00942ED3"/>
  </w:style>
  <w:style w:type="paragraph" w:styleId="Stopka">
    <w:name w:val="footer"/>
    <w:basedOn w:val="Normalny"/>
    <w:link w:val="StopkaZnak"/>
    <w:uiPriority w:val="99"/>
    <w:unhideWhenUsed/>
    <w:rsid w:val="00942ED3"/>
    <w:pPr>
      <w:tabs>
        <w:tab w:val="center" w:pos="4536"/>
        <w:tab w:val="right" w:pos="9072"/>
      </w:tabs>
      <w:spacing w:line="240" w:lineRule="auto"/>
    </w:pPr>
  </w:style>
  <w:style w:type="character" w:customStyle="1" w:styleId="StopkaZnak">
    <w:name w:val="Stopka Znak"/>
    <w:basedOn w:val="Domylnaczcionkaakapitu"/>
    <w:link w:val="Stopka"/>
    <w:uiPriority w:val="99"/>
    <w:rsid w:val="00942ED3"/>
  </w:style>
  <w:style w:type="paragraph" w:styleId="Tekstprzypisudolnego">
    <w:name w:val="footnote text"/>
    <w:basedOn w:val="Normalny"/>
    <w:link w:val="TekstprzypisudolnegoZnak"/>
    <w:uiPriority w:val="99"/>
    <w:unhideWhenUsed/>
    <w:rsid w:val="00D5404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rsid w:val="00D5404E"/>
    <w:rPr>
      <w:rFonts w:asciiTheme="minorHAnsi" w:eastAsiaTheme="minorHAnsi" w:hAnsiTheme="minorHAnsi" w:cstheme="minorBidi"/>
      <w:color w:val="auto"/>
      <w:sz w:val="20"/>
      <w:szCs w:val="20"/>
      <w:lang w:eastAsia="en-US"/>
    </w:rPr>
  </w:style>
  <w:style w:type="character" w:styleId="Odwoanieprzypisudolnego">
    <w:name w:val="footnote reference"/>
    <w:basedOn w:val="Domylnaczcionkaakapitu"/>
    <w:uiPriority w:val="99"/>
    <w:semiHidden/>
    <w:unhideWhenUsed/>
    <w:rsid w:val="00D5404E"/>
    <w:rPr>
      <w:vertAlign w:val="superscript"/>
    </w:rPr>
  </w:style>
  <w:style w:type="table" w:styleId="Tabela-Siatka">
    <w:name w:val="Table Grid"/>
    <w:basedOn w:val="Standardowy"/>
    <w:uiPriority w:val="39"/>
    <w:rsid w:val="00E029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801B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01B3"/>
    <w:rPr>
      <w:sz w:val="20"/>
      <w:szCs w:val="20"/>
    </w:rPr>
  </w:style>
  <w:style w:type="character" w:styleId="Odwoanieprzypisukocowego">
    <w:name w:val="endnote reference"/>
    <w:basedOn w:val="Domylnaczcionkaakapitu"/>
    <w:uiPriority w:val="99"/>
    <w:semiHidden/>
    <w:unhideWhenUsed/>
    <w:rsid w:val="00D801B3"/>
    <w:rPr>
      <w:vertAlign w:val="superscript"/>
    </w:rPr>
  </w:style>
  <w:style w:type="paragraph" w:styleId="NormalnyWeb">
    <w:name w:val="Normal (Web)"/>
    <w:basedOn w:val="Normalny"/>
    <w:uiPriority w:val="99"/>
    <w:semiHidden/>
    <w:unhideWhenUsed/>
    <w:rsid w:val="0051276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sz w:val="18"/>
      <w:szCs w:val="18"/>
    </w:rPr>
  </w:style>
  <w:style w:type="character" w:styleId="Odwoaniedokomentarza">
    <w:name w:val="annotation reference"/>
    <w:basedOn w:val="Domylnaczcionkaakapitu"/>
    <w:uiPriority w:val="99"/>
    <w:semiHidden/>
    <w:unhideWhenUsed/>
    <w:rsid w:val="00AF31E8"/>
    <w:rPr>
      <w:sz w:val="16"/>
      <w:szCs w:val="16"/>
    </w:rPr>
  </w:style>
  <w:style w:type="paragraph" w:styleId="Tekstkomentarza">
    <w:name w:val="annotation text"/>
    <w:basedOn w:val="Normalny"/>
    <w:link w:val="TekstkomentarzaZnak"/>
    <w:uiPriority w:val="99"/>
    <w:semiHidden/>
    <w:unhideWhenUsed/>
    <w:rsid w:val="00AF31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1E8"/>
    <w:rPr>
      <w:sz w:val="20"/>
      <w:szCs w:val="20"/>
    </w:rPr>
  </w:style>
  <w:style w:type="paragraph" w:styleId="Tematkomentarza">
    <w:name w:val="annotation subject"/>
    <w:basedOn w:val="Tekstkomentarza"/>
    <w:next w:val="Tekstkomentarza"/>
    <w:link w:val="TematkomentarzaZnak"/>
    <w:uiPriority w:val="99"/>
    <w:semiHidden/>
    <w:unhideWhenUsed/>
    <w:rsid w:val="00AF31E8"/>
    <w:rPr>
      <w:b/>
      <w:bCs/>
    </w:rPr>
  </w:style>
  <w:style w:type="character" w:customStyle="1" w:styleId="TematkomentarzaZnak">
    <w:name w:val="Temat komentarza Znak"/>
    <w:basedOn w:val="TekstkomentarzaZnak"/>
    <w:link w:val="Tematkomentarza"/>
    <w:uiPriority w:val="99"/>
    <w:semiHidden/>
    <w:rsid w:val="00AF31E8"/>
    <w:rPr>
      <w:b/>
      <w:bCs/>
      <w:sz w:val="20"/>
      <w:szCs w:val="20"/>
    </w:rPr>
  </w:style>
  <w:style w:type="paragraph" w:styleId="Tekstdymka">
    <w:name w:val="Balloon Text"/>
    <w:basedOn w:val="Normalny"/>
    <w:link w:val="TekstdymkaZnak"/>
    <w:uiPriority w:val="99"/>
    <w:semiHidden/>
    <w:unhideWhenUsed/>
    <w:rsid w:val="00AF31E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1E8"/>
    <w:rPr>
      <w:rFonts w:ascii="Segoe UI" w:hAnsi="Segoe UI" w:cs="Segoe UI"/>
      <w:sz w:val="18"/>
      <w:szCs w:val="18"/>
    </w:rPr>
  </w:style>
  <w:style w:type="paragraph" w:styleId="Poprawka">
    <w:name w:val="Revision"/>
    <w:hidden/>
    <w:uiPriority w:val="99"/>
    <w:semiHidden/>
    <w:rsid w:val="006B1319"/>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st">
    <w:name w:val="st"/>
    <w:basedOn w:val="Domylnaczcionkaakapitu"/>
    <w:rsid w:val="00A1051E"/>
  </w:style>
  <w:style w:type="character" w:styleId="Uwydatnienie">
    <w:name w:val="Emphasis"/>
    <w:basedOn w:val="Domylnaczcionkaakapitu"/>
    <w:uiPriority w:val="20"/>
    <w:qFormat/>
    <w:rsid w:val="00A1051E"/>
    <w:rPr>
      <w:i/>
      <w:iCs/>
    </w:rPr>
  </w:style>
  <w:style w:type="character" w:styleId="Hipercze">
    <w:name w:val="Hyperlink"/>
    <w:basedOn w:val="Domylnaczcionkaakapitu"/>
    <w:uiPriority w:val="99"/>
    <w:unhideWhenUsed/>
    <w:rsid w:val="00A1051E"/>
    <w:rPr>
      <w:color w:val="0000FF" w:themeColor="hyperlink"/>
      <w:u w:val="single"/>
    </w:rPr>
  </w:style>
  <w:style w:type="character" w:styleId="Nierozpoznanawzmianka">
    <w:name w:val="Unresolved Mention"/>
    <w:basedOn w:val="Domylnaczcionkaakapitu"/>
    <w:uiPriority w:val="99"/>
    <w:semiHidden/>
    <w:unhideWhenUsed/>
    <w:rsid w:val="00892E1B"/>
    <w:rPr>
      <w:color w:val="808080"/>
      <w:shd w:val="clear" w:color="auto" w:fill="E6E6E6"/>
    </w:rPr>
  </w:style>
  <w:style w:type="character" w:styleId="UyteHipercze">
    <w:name w:val="FollowedHyperlink"/>
    <w:basedOn w:val="Domylnaczcionkaakapitu"/>
    <w:uiPriority w:val="99"/>
    <w:semiHidden/>
    <w:unhideWhenUsed/>
    <w:rsid w:val="00C87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45611">
      <w:bodyDiv w:val="1"/>
      <w:marLeft w:val="0"/>
      <w:marRight w:val="0"/>
      <w:marTop w:val="0"/>
      <w:marBottom w:val="0"/>
      <w:divBdr>
        <w:top w:val="none" w:sz="0" w:space="0" w:color="auto"/>
        <w:left w:val="none" w:sz="0" w:space="0" w:color="auto"/>
        <w:bottom w:val="none" w:sz="0" w:space="0" w:color="auto"/>
        <w:right w:val="none" w:sz="0" w:space="0" w:color="auto"/>
      </w:divBdr>
      <w:divsChild>
        <w:div w:id="486017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702107">
      <w:bodyDiv w:val="1"/>
      <w:marLeft w:val="0"/>
      <w:marRight w:val="0"/>
      <w:marTop w:val="0"/>
      <w:marBottom w:val="0"/>
      <w:divBdr>
        <w:top w:val="none" w:sz="0" w:space="0" w:color="auto"/>
        <w:left w:val="none" w:sz="0" w:space="0" w:color="auto"/>
        <w:bottom w:val="none" w:sz="0" w:space="0" w:color="auto"/>
        <w:right w:val="none" w:sz="0" w:space="0" w:color="auto"/>
      </w:divBdr>
    </w:div>
    <w:div w:id="1027175650">
      <w:bodyDiv w:val="1"/>
      <w:marLeft w:val="0"/>
      <w:marRight w:val="0"/>
      <w:marTop w:val="0"/>
      <w:marBottom w:val="0"/>
      <w:divBdr>
        <w:top w:val="none" w:sz="0" w:space="0" w:color="auto"/>
        <w:left w:val="none" w:sz="0" w:space="0" w:color="auto"/>
        <w:bottom w:val="none" w:sz="0" w:space="0" w:color="auto"/>
        <w:right w:val="none" w:sz="0" w:space="0" w:color="auto"/>
      </w:divBdr>
      <w:divsChild>
        <w:div w:id="574245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56118">
      <w:bodyDiv w:val="1"/>
      <w:marLeft w:val="0"/>
      <w:marRight w:val="0"/>
      <w:marTop w:val="0"/>
      <w:marBottom w:val="0"/>
      <w:divBdr>
        <w:top w:val="none" w:sz="0" w:space="0" w:color="auto"/>
        <w:left w:val="none" w:sz="0" w:space="0" w:color="auto"/>
        <w:bottom w:val="none" w:sz="0" w:space="0" w:color="auto"/>
        <w:right w:val="none" w:sz="0" w:space="0" w:color="auto"/>
      </w:divBdr>
      <w:divsChild>
        <w:div w:id="230240880">
          <w:marLeft w:val="0"/>
          <w:marRight w:val="0"/>
          <w:marTop w:val="240"/>
          <w:marBottom w:val="0"/>
          <w:divBdr>
            <w:top w:val="none" w:sz="0" w:space="0" w:color="auto"/>
            <w:left w:val="none" w:sz="0" w:space="0" w:color="auto"/>
            <w:bottom w:val="none" w:sz="0" w:space="0" w:color="auto"/>
            <w:right w:val="none" w:sz="0" w:space="0" w:color="auto"/>
          </w:divBdr>
        </w:div>
        <w:div w:id="138108189">
          <w:marLeft w:val="0"/>
          <w:marRight w:val="0"/>
          <w:marTop w:val="0"/>
          <w:marBottom w:val="0"/>
          <w:divBdr>
            <w:top w:val="none" w:sz="0" w:space="0" w:color="auto"/>
            <w:left w:val="none" w:sz="0" w:space="0" w:color="auto"/>
            <w:bottom w:val="none" w:sz="0" w:space="0" w:color="auto"/>
            <w:right w:val="none" w:sz="0" w:space="0" w:color="auto"/>
          </w:divBdr>
          <w:divsChild>
            <w:div w:id="463936120">
              <w:marLeft w:val="-2475"/>
              <w:marRight w:val="0"/>
              <w:marTop w:val="0"/>
              <w:marBottom w:val="0"/>
              <w:divBdr>
                <w:top w:val="none" w:sz="0" w:space="0" w:color="auto"/>
                <w:left w:val="none" w:sz="0" w:space="0" w:color="auto"/>
                <w:bottom w:val="none" w:sz="0" w:space="0" w:color="auto"/>
                <w:right w:val="none" w:sz="0" w:space="0" w:color="auto"/>
              </w:divBdr>
            </w:div>
          </w:divsChild>
        </w:div>
        <w:div w:id="540631660">
          <w:marLeft w:val="0"/>
          <w:marRight w:val="0"/>
          <w:marTop w:val="0"/>
          <w:marBottom w:val="0"/>
          <w:divBdr>
            <w:top w:val="none" w:sz="0" w:space="0" w:color="auto"/>
            <w:left w:val="none" w:sz="0" w:space="0" w:color="auto"/>
            <w:bottom w:val="none" w:sz="0" w:space="0" w:color="auto"/>
            <w:right w:val="none" w:sz="0" w:space="0" w:color="auto"/>
          </w:divBdr>
          <w:divsChild>
            <w:div w:id="1306081822">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85FE-92C9-4F90-A6BF-9C2330A1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8</Pages>
  <Words>2635</Words>
  <Characters>15812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Sabat Zbigniew</dc:creator>
  <cp:lastModifiedBy>Paweł Jabłoński</cp:lastModifiedBy>
  <cp:revision>151</cp:revision>
  <cp:lastPrinted>2018-03-07T09:46:00Z</cp:lastPrinted>
  <dcterms:created xsi:type="dcterms:W3CDTF">2018-02-27T09:32:00Z</dcterms:created>
  <dcterms:modified xsi:type="dcterms:W3CDTF">2018-03-07T21:55:00Z</dcterms:modified>
</cp:coreProperties>
</file>