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D8" w:rsidRDefault="004738D8" w:rsidP="004738D8">
      <w:pPr>
        <w:pStyle w:val="Nagwek2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Porozumienie o współpracy Krajowej Administracji Skarbowej i Państwowej Inspekcji Farmaceutycznej</w:t>
      </w:r>
    </w:p>
    <w:p w:rsidR="004738D8" w:rsidRDefault="004738D8" w:rsidP="004738D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28 marca 2018 r. Szef Krajowej Administracji Skarbowej Marian Banaś i p.o. Głównego Inspektora Farmaceutycznego Zbigniew </w:t>
      </w:r>
      <w:proofErr w:type="spellStart"/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>Niewójt</w:t>
      </w:r>
      <w:proofErr w:type="spellEnd"/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podpisali porozumienie o współpracy.</w:t>
      </w:r>
    </w:p>
    <w:p w:rsidR="004738D8" w:rsidRDefault="004738D8" w:rsidP="004738D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>Celem zawarcia porozumienia jest współpraca w obszarze przeciwdziałania nieprawidłowościom związanym z wytwarzaniem i obrotem produktami leczniczymi oraz substancjami czynnymi.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 „Jednym z zadań Krajowej Administracji Skarbowej jest zapewnienie bezpieczeństwa naszym obywatelom. W przypadku obrotu produktami leczniczymi zadanie to nabiera szczególnego znaczenia bo chodzi o zdrowie Polaków. Służba Celno-Skarbowa walczy z przemytem i nielegalnym wprowadzaniem do obrotu produktów, które w rzeczywistości mogą bardziej szkodzić niż pomagać. Aspekt podatkowy w tym przypadku ma mniejsze znaczenie bo ważniejsza jest ochrona życia i zdrowia. Dlatego zacieśniamy współpracę z Głównym Inspektorem Farmaceutycznym i razem będziemy przeciwdziałać nieprawidłowościom na rynku farmaceutycznym. Dodatkowym polem naszej współpracy będzie zatrzymanie procederu nielegalnego wywozu leków z kraju." – powiedział wiceminister finansów, szef KAS Marian Banaś.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„Współpraca z KAS otwiera nowy etap w zwalczaniu przestępczości farmaceutycznej. Wyeliminowanie kolejnych patologii zagrażających życiu i zdrowiu pacjentów jest możliwe tylko dzięki zacieśnieniu współpracy ze sprawnie działającą administracją skarbową." – stwierdził Zbigniew </w:t>
      </w:r>
      <w:proofErr w:type="spellStart"/>
      <w:r>
        <w:rPr>
          <w:rFonts w:ascii="Cambria" w:hAnsi="Cambria"/>
          <w:sz w:val="24"/>
          <w:szCs w:val="24"/>
          <w:lang w:eastAsia="pl-PL"/>
        </w:rPr>
        <w:t>Niewójt</w:t>
      </w:r>
      <w:proofErr w:type="spellEnd"/>
      <w:r>
        <w:rPr>
          <w:rFonts w:ascii="Cambria" w:hAnsi="Cambria"/>
          <w:sz w:val="24"/>
          <w:szCs w:val="24"/>
          <w:lang w:eastAsia="pl-PL"/>
        </w:rPr>
        <w:t>, p.o. Głównego Inspektora Farmaceutycznego.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Znaczenie podpisanego porozumienia podkreśla minister zdrowia Łukasz Szumowski. „Braki na polskim rynku leków, które odczuwają pacjenci, wynikają z działań sprzecznych z prawem. Formalna umowa pomiędzy dwiema instytucjami kontrolującymi rynek leków i obrót gospodarczy przyczyni się do skuteczniejszego ścigania przestępców. Przygotowujemy także wprowadzenie Zintegrowanego Systemu Monitorowania Obrotu Produktami Leczniczymi, który powinien problem nielegalnego wywozu leków skutecznie rozwiązać" – zapowiada minister Łukasz Szumowski.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Zasady współpracy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Porozumienie określa ramy współpracy Krajowej Administracji Skarbowej i Państwowej Inspekcji Farmaceutycznej, w szczególności w zakresie wymiany informacji, mających znaczenie dla realizacji ustawowych zadań obydwu organów. W oparciu o zapisy porozumienia, strony będą przekazywać informacje istotne dla skutecznego przeciwdziałania naruszeniom przepisów prawa, regulującego wytwarzanie i obrót produktami leczniczymi oraz substancjami czynnymi.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W szczególności przekazywane będą informacje o ujawnionych próbach wprowadzenia do obrotu sfałszowanych produktów leczniczych oraz substancji czynnych, wyników badań laboratoryjnych produktów leczniczych lub substancji czynnych, a także dane dotyczące podmiotów, które prowadziły wytwarzanie lub obrót produktami leczniczymi oraz substancjami czynnymi z naruszeniem obowiązujących przepisów prawa.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lastRenderedPageBreak/>
        <w:t>Ważnym elementem współpracy będzie walka z nielegalnym wywozem produktów leczniczych, nazywana potocznie „odwróconym łańcuchem dystrybucji", w którym obrót produktami leczniczymi odbywa się z naruszeniem przepisów ustawy Prawo farmaceutyczne. W takim procederze produkty lecznicze, niejednokrotnie leki refundowane i bardzo kosztowne, pozyskane przez apteki i hurtownie zamiast do polskich pacjentów trafiają za granicę, co prowadzi do braku ich dostępności na polskim rynku, a tym samym stanowi realne zagrożenie życia i zdrowia obywateli.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W ramach współpracy planowane są także wspólne szkolenia i konferencje, dotyczące wykrywania i przeciwdziałaniu naruszeń obowiązującego prawa w zakresie wytwarzania i obrotu produktami leczniczymi oraz substancjami czynnymi.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Skuteczne działania KAS w 2017 roku</w:t>
      </w:r>
    </w:p>
    <w:p w:rsidR="004738D8" w:rsidRDefault="004738D8" w:rsidP="004738D8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W 2017 r. Krajowa Administracja Skarbowa ujawniła następujące ilości środków odurzających, substancji psychotropowych, prekursorów, nielegalnych produktów leczniczych oraz środków zastępczych.</w:t>
      </w:r>
    </w:p>
    <w:tbl>
      <w:tblPr>
        <w:tblW w:w="736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409"/>
      </w:tblGrid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marihuana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430 kg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konopie indyjskie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1 500 szt.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amfetamina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150 kg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kokaina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30 kg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haszysz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220 kg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eastAsia="pl-PL"/>
              </w:rPr>
              <w:t>extasy</w:t>
            </w:r>
            <w:proofErr w:type="spell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47 kg oraz </w:t>
            </w:r>
            <w:r>
              <w:rPr>
                <w:rFonts w:ascii="Cambria" w:hAnsi="Cambria"/>
                <w:color w:val="1F497D"/>
                <w:sz w:val="24"/>
                <w:szCs w:val="24"/>
                <w:lang w:eastAsia="pl-PL"/>
              </w:rPr>
              <w:br/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42 tys. szt. tabletek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LSD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866 szt. tabletek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spacing w:before="100" w:beforeAutospacing="1" w:after="100" w:afterAutospacing="1"/>
              <w:rPr>
                <w:rFonts w:ascii="Cambria" w:hAnsi="Cambri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eastAsia="pl-PL"/>
              </w:rPr>
              <w:t>BMK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 - organiczny związek chemiczny z grupy ketonów.</w:t>
            </w:r>
          </w:p>
          <w:p w:rsidR="004738D8" w:rsidRDefault="004738D8">
            <w:pPr>
              <w:spacing w:before="100" w:beforeAutospacing="1" w:after="100" w:afterAutospacing="1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Jest półproduktem w produkcji amfetaminy.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5 000 kg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eastAsia="pl-PL"/>
              </w:rPr>
              <w:t>metamfetamina</w:t>
            </w:r>
            <w:proofErr w:type="spell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20 kg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środki zastępcze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140 kg oraz  </w:t>
            </w:r>
            <w:r>
              <w:rPr>
                <w:rFonts w:ascii="Cambria" w:hAnsi="Cambria"/>
                <w:color w:val="1F497D"/>
                <w:sz w:val="24"/>
                <w:szCs w:val="24"/>
                <w:lang w:eastAsia="pl-PL"/>
              </w:rPr>
              <w:br/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430 szt. tabletek</w:t>
            </w:r>
          </w:p>
        </w:tc>
      </w:tr>
      <w:tr w:rsidR="004738D8" w:rsidTr="004738D8">
        <w:trPr>
          <w:tblCellSpacing w:w="7" w:type="dxa"/>
        </w:trPr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produkty lecznicze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38D8" w:rsidRDefault="004738D8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1900 kg oraz </w:t>
            </w:r>
            <w:r>
              <w:rPr>
                <w:rFonts w:ascii="Cambria" w:hAnsi="Cambria"/>
                <w:color w:val="1F497D"/>
                <w:sz w:val="24"/>
                <w:szCs w:val="24"/>
                <w:lang w:eastAsia="pl-PL"/>
              </w:rPr>
              <w:br/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343 tys. szt. tabletek</w:t>
            </w:r>
          </w:p>
        </w:tc>
      </w:tr>
    </w:tbl>
    <w:p w:rsidR="000E0946" w:rsidRPr="004738D8" w:rsidRDefault="000E0946" w:rsidP="004738D8">
      <w:bookmarkStart w:id="0" w:name="_GoBack"/>
      <w:bookmarkEnd w:id="0"/>
    </w:p>
    <w:sectPr w:rsidR="000E0946" w:rsidRPr="0047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6D8"/>
    <w:multiLevelType w:val="multilevel"/>
    <w:tmpl w:val="927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17E01"/>
    <w:multiLevelType w:val="multilevel"/>
    <w:tmpl w:val="8B5E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D1C6D"/>
    <w:multiLevelType w:val="multilevel"/>
    <w:tmpl w:val="9396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1E"/>
    <w:rsid w:val="000E0946"/>
    <w:rsid w:val="00165279"/>
    <w:rsid w:val="001A351E"/>
    <w:rsid w:val="004738D8"/>
    <w:rsid w:val="004E0F78"/>
    <w:rsid w:val="006A0450"/>
    <w:rsid w:val="008C513B"/>
    <w:rsid w:val="00A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1462-45AA-458F-8E78-B7BB9FA7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8D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738D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738D8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Trzciński</dc:creator>
  <cp:keywords/>
  <dc:description/>
  <cp:lastModifiedBy>Tuziak Nina</cp:lastModifiedBy>
  <cp:revision>2</cp:revision>
  <dcterms:created xsi:type="dcterms:W3CDTF">2018-03-28T14:52:00Z</dcterms:created>
  <dcterms:modified xsi:type="dcterms:W3CDTF">2018-03-28T14:52:00Z</dcterms:modified>
</cp:coreProperties>
</file>