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08" w:rsidRPr="00FE6508" w:rsidRDefault="00FE6508" w:rsidP="00FE6508">
      <w:pPr>
        <w:rPr>
          <w:sz w:val="24"/>
          <w:szCs w:val="24"/>
        </w:rPr>
      </w:pPr>
      <w:bookmarkStart w:id="0" w:name="_GoBack"/>
      <w:bookmarkEnd w:id="0"/>
      <w:proofErr w:type="spellStart"/>
      <w:r w:rsidRPr="00FE6508">
        <w:rPr>
          <w:b/>
          <w:bCs/>
          <w:iCs/>
          <w:sz w:val="24"/>
          <w:szCs w:val="24"/>
        </w:rPr>
        <w:t>Wypadki</w:t>
      </w:r>
      <w:proofErr w:type="spellEnd"/>
      <w:r w:rsidRPr="00FE6508">
        <w:rPr>
          <w:b/>
          <w:bCs/>
          <w:iCs/>
          <w:sz w:val="24"/>
          <w:szCs w:val="24"/>
        </w:rPr>
        <w:t xml:space="preserve"> w </w:t>
      </w:r>
      <w:proofErr w:type="spellStart"/>
      <w:r w:rsidRPr="00FE6508">
        <w:rPr>
          <w:b/>
          <w:bCs/>
          <w:iCs/>
          <w:sz w:val="24"/>
          <w:szCs w:val="24"/>
        </w:rPr>
        <w:t>kopalniach</w:t>
      </w:r>
      <w:proofErr w:type="spellEnd"/>
      <w:r w:rsidRPr="00FE6508">
        <w:rPr>
          <w:b/>
          <w:bCs/>
          <w:iCs/>
          <w:sz w:val="24"/>
          <w:szCs w:val="24"/>
        </w:rPr>
        <w:t xml:space="preserve">.  NIK </w:t>
      </w:r>
      <w:proofErr w:type="spellStart"/>
      <w:r w:rsidRPr="00FE6508">
        <w:rPr>
          <w:b/>
          <w:bCs/>
          <w:iCs/>
          <w:sz w:val="24"/>
          <w:szCs w:val="24"/>
        </w:rPr>
        <w:t>sprawdziła</w:t>
      </w:r>
      <w:proofErr w:type="spellEnd"/>
      <w:r w:rsidRPr="00FE6508">
        <w:rPr>
          <w:b/>
          <w:bCs/>
          <w:iCs/>
          <w:sz w:val="24"/>
          <w:szCs w:val="24"/>
        </w:rPr>
        <w:t xml:space="preserve"> system </w:t>
      </w:r>
      <w:proofErr w:type="spellStart"/>
      <w:r w:rsidRPr="00FE6508">
        <w:rPr>
          <w:b/>
          <w:bCs/>
          <w:iCs/>
          <w:sz w:val="24"/>
          <w:szCs w:val="24"/>
        </w:rPr>
        <w:t>ratownictwa</w:t>
      </w:r>
      <w:proofErr w:type="spellEnd"/>
      <w:r w:rsidRPr="00FE6508">
        <w:rPr>
          <w:b/>
          <w:bCs/>
          <w:iCs/>
          <w:sz w:val="24"/>
          <w:szCs w:val="24"/>
        </w:rPr>
        <w:t xml:space="preserve"> </w:t>
      </w:r>
      <w:proofErr w:type="spellStart"/>
      <w:r w:rsidRPr="00FE6508">
        <w:rPr>
          <w:b/>
          <w:bCs/>
          <w:iCs/>
          <w:sz w:val="24"/>
          <w:szCs w:val="24"/>
        </w:rPr>
        <w:t>górniczego</w:t>
      </w:r>
      <w:proofErr w:type="spellEnd"/>
      <w:r w:rsidRPr="00FE6508">
        <w:rPr>
          <w:b/>
          <w:bCs/>
          <w:iCs/>
          <w:sz w:val="24"/>
          <w:szCs w:val="24"/>
        </w:rPr>
        <w:t xml:space="preserve"> </w:t>
      </w:r>
    </w:p>
    <w:p w:rsidR="00FE6508" w:rsidRPr="00FE6508" w:rsidRDefault="00FE6508" w:rsidP="00FE6508">
      <w:pPr>
        <w:rPr>
          <w:b/>
          <w:bCs/>
          <w:sz w:val="24"/>
          <w:szCs w:val="24"/>
        </w:rPr>
      </w:pPr>
      <w:r w:rsidRPr="00FE6508">
        <w:rPr>
          <w:b/>
          <w:bCs/>
          <w:sz w:val="24"/>
          <w:szCs w:val="24"/>
        </w:rPr>
        <w:t xml:space="preserve">System </w:t>
      </w:r>
      <w:proofErr w:type="spellStart"/>
      <w:r w:rsidRPr="00FE6508">
        <w:rPr>
          <w:b/>
          <w:bCs/>
          <w:sz w:val="24"/>
          <w:szCs w:val="24"/>
        </w:rPr>
        <w:t>ratownictwa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górniczego</w:t>
      </w:r>
      <w:proofErr w:type="spellEnd"/>
      <w:r w:rsidRPr="00FE6508">
        <w:rPr>
          <w:b/>
          <w:bCs/>
          <w:sz w:val="24"/>
          <w:szCs w:val="24"/>
        </w:rPr>
        <w:t xml:space="preserve"> w </w:t>
      </w:r>
      <w:proofErr w:type="spellStart"/>
      <w:r w:rsidRPr="00FE6508">
        <w:rPr>
          <w:b/>
          <w:bCs/>
          <w:sz w:val="24"/>
          <w:szCs w:val="24"/>
        </w:rPr>
        <w:t>Polsce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działa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sprawnie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i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pozwala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na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skuteczne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prowadzenie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akcji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ratowniczych</w:t>
      </w:r>
      <w:proofErr w:type="spellEnd"/>
      <w:r w:rsidRPr="00FE6508">
        <w:rPr>
          <w:b/>
          <w:bCs/>
          <w:sz w:val="24"/>
          <w:szCs w:val="24"/>
        </w:rPr>
        <w:t xml:space="preserve">. </w:t>
      </w:r>
      <w:proofErr w:type="spellStart"/>
      <w:r w:rsidRPr="00FE6508">
        <w:rPr>
          <w:b/>
          <w:bCs/>
          <w:sz w:val="24"/>
          <w:szCs w:val="24"/>
        </w:rPr>
        <w:t>Jednak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zdaniem</w:t>
      </w:r>
      <w:proofErr w:type="spellEnd"/>
      <w:r w:rsidRPr="00FE6508">
        <w:rPr>
          <w:b/>
          <w:bCs/>
          <w:sz w:val="24"/>
          <w:szCs w:val="24"/>
        </w:rPr>
        <w:t xml:space="preserve"> NIK </w:t>
      </w:r>
      <w:proofErr w:type="spellStart"/>
      <w:r w:rsidRPr="00FE6508">
        <w:rPr>
          <w:b/>
          <w:bCs/>
          <w:sz w:val="24"/>
          <w:szCs w:val="24"/>
        </w:rPr>
        <w:t>dla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utrzymania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sprawności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na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wysokim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poziomie</w:t>
      </w:r>
      <w:proofErr w:type="spellEnd"/>
      <w:r w:rsidRPr="00FE6508">
        <w:rPr>
          <w:b/>
          <w:bCs/>
          <w:sz w:val="24"/>
          <w:szCs w:val="24"/>
        </w:rPr>
        <w:t xml:space="preserve">, </w:t>
      </w:r>
      <w:proofErr w:type="spellStart"/>
      <w:r w:rsidRPr="00FE6508">
        <w:rPr>
          <w:b/>
          <w:bCs/>
          <w:sz w:val="24"/>
          <w:szCs w:val="24"/>
        </w:rPr>
        <w:t>konieczne</w:t>
      </w:r>
      <w:proofErr w:type="spellEnd"/>
      <w:r w:rsidRPr="00FE6508">
        <w:rPr>
          <w:b/>
          <w:bCs/>
          <w:sz w:val="24"/>
          <w:szCs w:val="24"/>
        </w:rPr>
        <w:t xml:space="preserve"> jest </w:t>
      </w:r>
      <w:proofErr w:type="spellStart"/>
      <w:r w:rsidRPr="00FE6508">
        <w:rPr>
          <w:b/>
          <w:bCs/>
          <w:sz w:val="24"/>
          <w:szCs w:val="24"/>
        </w:rPr>
        <w:t>wypracowanie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innego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sposobu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finansowania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usług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gotowości</w:t>
      </w:r>
      <w:proofErr w:type="spellEnd"/>
      <w:r w:rsidRPr="00FE6508">
        <w:rPr>
          <w:b/>
          <w:bCs/>
          <w:sz w:val="24"/>
          <w:szCs w:val="24"/>
        </w:rPr>
        <w:t xml:space="preserve"> do </w:t>
      </w:r>
      <w:proofErr w:type="spellStart"/>
      <w:r w:rsidRPr="00FE6508">
        <w:rPr>
          <w:b/>
          <w:bCs/>
          <w:sz w:val="24"/>
          <w:szCs w:val="24"/>
        </w:rPr>
        <w:t>udziału</w:t>
      </w:r>
      <w:proofErr w:type="spellEnd"/>
      <w:r w:rsidRPr="00FE6508">
        <w:rPr>
          <w:b/>
          <w:bCs/>
          <w:sz w:val="24"/>
          <w:szCs w:val="24"/>
        </w:rPr>
        <w:t xml:space="preserve"> w </w:t>
      </w:r>
      <w:proofErr w:type="spellStart"/>
      <w:r w:rsidRPr="00FE6508">
        <w:rPr>
          <w:b/>
          <w:bCs/>
          <w:sz w:val="24"/>
          <w:szCs w:val="24"/>
        </w:rPr>
        <w:t>akcjach</w:t>
      </w:r>
      <w:proofErr w:type="spellEnd"/>
      <w:r w:rsidRPr="00FE6508">
        <w:rPr>
          <w:b/>
          <w:bCs/>
          <w:sz w:val="24"/>
          <w:szCs w:val="24"/>
        </w:rPr>
        <w:t xml:space="preserve">  </w:t>
      </w:r>
      <w:proofErr w:type="spellStart"/>
      <w:r w:rsidRPr="00FE6508">
        <w:rPr>
          <w:b/>
          <w:bCs/>
          <w:sz w:val="24"/>
          <w:szCs w:val="24"/>
        </w:rPr>
        <w:t>realizowanych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przez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Centralną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Stację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Ratownictwa</w:t>
      </w:r>
      <w:proofErr w:type="spellEnd"/>
      <w:r w:rsidRPr="00FE6508">
        <w:rPr>
          <w:b/>
          <w:bCs/>
          <w:sz w:val="24"/>
          <w:szCs w:val="24"/>
        </w:rPr>
        <w:t xml:space="preserve"> </w:t>
      </w:r>
      <w:proofErr w:type="spellStart"/>
      <w:r w:rsidRPr="00FE6508">
        <w:rPr>
          <w:b/>
          <w:bCs/>
          <w:sz w:val="24"/>
          <w:szCs w:val="24"/>
        </w:rPr>
        <w:t>Górniczego</w:t>
      </w:r>
      <w:proofErr w:type="spellEnd"/>
      <w:r w:rsidRPr="00FE6508">
        <w:rPr>
          <w:b/>
          <w:bCs/>
          <w:sz w:val="24"/>
          <w:szCs w:val="24"/>
        </w:rPr>
        <w:t>.</w:t>
      </w:r>
    </w:p>
    <w:p w:rsidR="00FE6508" w:rsidRPr="00FE6508" w:rsidRDefault="00FE6508" w:rsidP="00FE6508">
      <w:pPr>
        <w:rPr>
          <w:sz w:val="24"/>
          <w:szCs w:val="24"/>
          <w:lang w:val="pl-PL"/>
        </w:rPr>
      </w:pPr>
      <w:r w:rsidRPr="00FE6508">
        <w:rPr>
          <w:sz w:val="24"/>
          <w:szCs w:val="24"/>
          <w:lang w:val="pl-PL"/>
        </w:rPr>
        <w:t xml:space="preserve">Polska należy do 10 największych producentów węgla kamiennego na świecie. Górnictwo to jedna z najniebezpieczniejszych gałęzi gospodarki, bowiem wydobyciu węgla kamiennego towarzyszy wiele zagrożeń, takich jak: pożary, zapalenie i wybuch metanu, tąpnięcia, zawały i wybuch pyłu węglowego, które stanowią bezpośrednie zagrożenie dla życia i zdrowia pracowników jak też dla funkcjonowania kopalń. W Polsce zagrożenia te nasilają się z uwagi na coraz większą głębokość eksploatacji, wzrost koncentracji wydobycia oraz zaszłości eksploatacyjne.  W latach 2014-2017 w polskich kopalniach węgla kamiennego doszło do ponad 6,5 tysiąca wypadków, w których zginęło 52 górników a 43 zostało ciężko rannych. </w:t>
      </w:r>
    </w:p>
    <w:p w:rsidR="00FE6508" w:rsidRPr="00FE6508" w:rsidRDefault="00FE6508" w:rsidP="00FE6508">
      <w:pPr>
        <w:rPr>
          <w:sz w:val="24"/>
          <w:szCs w:val="24"/>
          <w:lang w:val="pl-PL"/>
        </w:rPr>
      </w:pPr>
      <w:r w:rsidRPr="00FE6508">
        <w:rPr>
          <w:sz w:val="24"/>
          <w:szCs w:val="24"/>
          <w:lang w:val="pl-PL"/>
        </w:rPr>
        <w:t xml:space="preserve">Ratownictwo górnicze jest ważnym ogniwem bezpieczeństwa pracy w górnictwie. W naszym kraju system ratownictwa górniczego tworzą dwa elementy: działalność wyspecjalizowanej jednostki ratownictwa, tj. Centralnej Stacji Ratownictwa Górniczego oraz odpowiednio wyposażonych służb ratowniczych przedsiębiorców górniczych. </w:t>
      </w:r>
    </w:p>
    <w:p w:rsidR="00FE6508" w:rsidRPr="00FE6508" w:rsidRDefault="00FE6508" w:rsidP="00FE6508">
      <w:pPr>
        <w:rPr>
          <w:b/>
          <w:bCs/>
          <w:sz w:val="24"/>
          <w:szCs w:val="24"/>
          <w:lang w:val="pl-PL"/>
        </w:rPr>
      </w:pPr>
      <w:r w:rsidRPr="00FE6508">
        <w:rPr>
          <w:b/>
          <w:bCs/>
          <w:sz w:val="24"/>
          <w:szCs w:val="24"/>
          <w:lang w:val="pl-PL"/>
        </w:rPr>
        <w:t>Organizacja systemu ratownictwa górniczego w Polsce</w:t>
      </w:r>
    </w:p>
    <w:p w:rsidR="00FE6508" w:rsidRPr="00FE6508" w:rsidRDefault="00FE6508" w:rsidP="00FE6508">
      <w:pPr>
        <w:rPr>
          <w:sz w:val="24"/>
          <w:szCs w:val="24"/>
          <w:lang w:val="pl-PL"/>
        </w:rPr>
      </w:pPr>
      <w:r w:rsidRPr="00FE6508">
        <w:rPr>
          <w:sz w:val="24"/>
          <w:szCs w:val="24"/>
          <w:lang w:val="pl-PL"/>
        </w:rPr>
        <w:t xml:space="preserve">Centralna Stacja Ratownictwa Górniczego utrzymuje w stałej gotowości do udziału w akcji ratowniczej specjalistyczny sprzęt i personel, zorganizowała medyczną służbę ratownictwa oraz zapewnia jednakowy system nauczania praktycznego i teoretycznego, który pozytywnie wpływa na współpracę członków drużyn ratowniczych w trakcie prowadzenia akcji ratowniczej. </w:t>
      </w:r>
    </w:p>
    <w:p w:rsidR="00FE6508" w:rsidRPr="00FE6508" w:rsidRDefault="00FE6508" w:rsidP="00FE6508">
      <w:pPr>
        <w:rPr>
          <w:sz w:val="24"/>
          <w:szCs w:val="24"/>
          <w:lang w:val="pl-PL"/>
        </w:rPr>
      </w:pPr>
      <w:r w:rsidRPr="00FE6508">
        <w:rPr>
          <w:sz w:val="24"/>
          <w:szCs w:val="24"/>
          <w:lang w:val="pl-PL"/>
        </w:rPr>
        <w:t xml:space="preserve">Zadaniem służb ratowniczych, obok niesienia pomocy w razie zagrożenia życia lub zdrowia pracowników kopalń, jest również zapobieganie takim zagrożeniom. Dlatego ratownicy górniczy nie tylko prowadzą akcje ratownicze i usuwają skutki katastrof pod ziemią, ale na co dzień wykonują prace profilaktyczne w miejscach występowania potencjalnych zagrożeń. </w:t>
      </w:r>
    </w:p>
    <w:p w:rsidR="00FE6508" w:rsidRPr="00FE6508" w:rsidRDefault="00FE6508" w:rsidP="00FE6508">
      <w:pPr>
        <w:rPr>
          <w:sz w:val="24"/>
          <w:szCs w:val="24"/>
          <w:lang w:val="pl-PL"/>
        </w:rPr>
      </w:pPr>
      <w:r w:rsidRPr="00FE6508">
        <w:rPr>
          <w:sz w:val="24"/>
          <w:szCs w:val="24"/>
          <w:lang w:val="pl-PL"/>
        </w:rPr>
        <w:t xml:space="preserve">Czynnikami oddziałującymi na bezpieczeństwo pracowników kopalni i ruchu zakładu górniczego jest odpowiednie wyposażenie służb ratowniczych oraz wiedza i umiejętności, które ratownicy nabywają w trakcie kursów, ćwiczeń i szkoleń. </w:t>
      </w:r>
    </w:p>
    <w:p w:rsidR="00FE6508" w:rsidRPr="00FE6508" w:rsidRDefault="00FE6508" w:rsidP="00FE6508">
      <w:pPr>
        <w:rPr>
          <w:sz w:val="24"/>
          <w:szCs w:val="24"/>
          <w:lang w:val="pl-PL"/>
        </w:rPr>
      </w:pPr>
      <w:r w:rsidRPr="00FE6508">
        <w:rPr>
          <w:sz w:val="24"/>
          <w:szCs w:val="24"/>
          <w:lang w:val="pl-PL"/>
        </w:rPr>
        <w:t xml:space="preserve">Jak ustalono w trakcie kontroli, służby ratownicze były prawidłowo zorganizowane oraz spełniały wymagane standardy w zakresie wyposażenia, stażu, wieku i kwalifikacji członków drużyn ratowniczych. Jednak nie wszystkie objęte kontrolą drużyny ratownicze spełniały wszystkie wymogi dotyczące wymaganego przeszkolenia. W jednym z czterech skontrolowanych zakładów górniczych </w:t>
      </w:r>
      <w:r>
        <w:rPr>
          <w:sz w:val="24"/>
          <w:szCs w:val="24"/>
          <w:lang w:val="pl-PL"/>
        </w:rPr>
        <w:t>(</w:t>
      </w:r>
      <w:r w:rsidRPr="00FE6508">
        <w:rPr>
          <w:sz w:val="24"/>
          <w:szCs w:val="24"/>
          <w:lang w:val="pl-PL"/>
        </w:rPr>
        <w:t xml:space="preserve">Zakład Górniczy Janina należący do </w:t>
      </w:r>
      <w:proofErr w:type="spellStart"/>
      <w:r w:rsidRPr="00FE6508">
        <w:rPr>
          <w:sz w:val="24"/>
          <w:szCs w:val="24"/>
          <w:lang w:val="pl-PL"/>
        </w:rPr>
        <w:t>Tauron</w:t>
      </w:r>
      <w:proofErr w:type="spellEnd"/>
      <w:r w:rsidRPr="00FE6508">
        <w:rPr>
          <w:sz w:val="24"/>
          <w:szCs w:val="24"/>
          <w:lang w:val="pl-PL"/>
        </w:rPr>
        <w:t xml:space="preserve"> Wydobycie SA</w:t>
      </w:r>
      <w:r>
        <w:rPr>
          <w:sz w:val="24"/>
          <w:szCs w:val="24"/>
          <w:lang w:val="pl-PL"/>
        </w:rPr>
        <w:t>)</w:t>
      </w:r>
      <w:r w:rsidRPr="00FE6508">
        <w:rPr>
          <w:sz w:val="24"/>
          <w:szCs w:val="24"/>
          <w:lang w:val="pl-PL"/>
        </w:rPr>
        <w:t xml:space="preserve"> stwierdzono m.in., że z 27 ratowników objętych badaniem tylko jeden, w roku 2014 i jeden w roku 2015, uczestniczyli we wszystkich, tj. sześciu wymaganych ćwiczeniach.</w:t>
      </w:r>
    </w:p>
    <w:p w:rsidR="00FE6508" w:rsidRPr="00FE6508" w:rsidRDefault="00FE6508" w:rsidP="00FE6508">
      <w:pPr>
        <w:rPr>
          <w:sz w:val="24"/>
          <w:szCs w:val="24"/>
          <w:lang w:val="pl-PL"/>
        </w:rPr>
      </w:pPr>
      <w:r w:rsidRPr="00FE6508">
        <w:rPr>
          <w:sz w:val="24"/>
          <w:szCs w:val="24"/>
          <w:lang w:val="pl-PL"/>
        </w:rPr>
        <w:t xml:space="preserve">Najwyższa Izba Kontroli ustaliła, że </w:t>
      </w:r>
      <w:proofErr w:type="spellStart"/>
      <w:r w:rsidRPr="00FE6508">
        <w:rPr>
          <w:sz w:val="24"/>
          <w:szCs w:val="24"/>
        </w:rPr>
        <w:t>bezpieczeństwo</w:t>
      </w:r>
      <w:proofErr w:type="spellEnd"/>
      <w:r w:rsidRPr="00FE6508">
        <w:rPr>
          <w:sz w:val="24"/>
          <w:szCs w:val="24"/>
        </w:rPr>
        <w:t xml:space="preserve"> </w:t>
      </w:r>
      <w:proofErr w:type="spellStart"/>
      <w:r w:rsidRPr="00FE6508">
        <w:rPr>
          <w:sz w:val="24"/>
          <w:szCs w:val="24"/>
        </w:rPr>
        <w:t>medyczne</w:t>
      </w:r>
      <w:proofErr w:type="spellEnd"/>
      <w:r w:rsidRPr="00FE6508">
        <w:rPr>
          <w:sz w:val="24"/>
          <w:szCs w:val="24"/>
          <w:lang w:val="pl-PL"/>
        </w:rPr>
        <w:t xml:space="preserve"> dla 29 śląskich zakładów górniczych, w tym 24 prowadzących wydobycie świadczyli w tym samym czasie ci sami lekarze. Usługa ta wykonywana była przez jedną firmę, a analiza harmonogramów dyżurów jej lekarzy za II kwartał 2017 roku wykazała, że były one identyczne dla 29 zakładów górniczych. Sytuacja ta, w ocenie NIK, może stanowić zagrożenie dla sprawnego prowadzenia początkowego etapu akcji ratowniczej, w przypadku wystąpienia więcej niż jednego zdarzenia wymagającego prowadzenia akcji ratowniczej w tym samym czasie. </w:t>
      </w:r>
    </w:p>
    <w:p w:rsidR="00FE6508" w:rsidRDefault="00FE6508" w:rsidP="00FE6508">
      <w:pPr>
        <w:rPr>
          <w:b/>
          <w:bCs/>
          <w:sz w:val="24"/>
          <w:szCs w:val="24"/>
          <w:lang w:val="pl-PL"/>
        </w:rPr>
      </w:pPr>
    </w:p>
    <w:p w:rsidR="00FE6508" w:rsidRPr="00FE6508" w:rsidRDefault="00FE6508" w:rsidP="00FE6508">
      <w:pPr>
        <w:rPr>
          <w:b/>
          <w:bCs/>
          <w:sz w:val="24"/>
          <w:szCs w:val="24"/>
          <w:lang w:val="pl-PL"/>
        </w:rPr>
      </w:pPr>
    </w:p>
    <w:p w:rsidR="00FE6508" w:rsidRPr="00FE6508" w:rsidRDefault="00FE6508" w:rsidP="00FE6508">
      <w:pPr>
        <w:rPr>
          <w:b/>
          <w:bCs/>
          <w:sz w:val="24"/>
          <w:szCs w:val="24"/>
          <w:lang w:val="pl-PL"/>
        </w:rPr>
      </w:pPr>
      <w:r w:rsidRPr="00FE6508">
        <w:rPr>
          <w:b/>
          <w:bCs/>
          <w:sz w:val="24"/>
          <w:szCs w:val="24"/>
          <w:lang w:val="pl-PL"/>
        </w:rPr>
        <w:lastRenderedPageBreak/>
        <w:t>Finansowanie ratownictwa górniczego</w:t>
      </w:r>
    </w:p>
    <w:p w:rsidR="001B16C5" w:rsidRPr="00E01722" w:rsidRDefault="00FE6508" w:rsidP="00C73386">
      <w:pPr>
        <w:rPr>
          <w:sz w:val="24"/>
          <w:szCs w:val="24"/>
          <w:lang w:val="pl-PL"/>
        </w:rPr>
      </w:pPr>
      <w:r w:rsidRPr="00FE6508">
        <w:rPr>
          <w:sz w:val="24"/>
          <w:szCs w:val="24"/>
          <w:lang w:val="pl-PL"/>
        </w:rPr>
        <w:t xml:space="preserve">Przedsiębiorcy górniczy, zobligowani przepisami ustawy Prawo geologiczne i górnicze, zawierali z Centralną Stacją Ratownictwa Górniczego umowy na gotowość udziału w akcji ratowniczej oraz udział w takich akcjach. Jednak opłaty za świadczenie wyżej wymienionych usług nie były skoordynowane z ponoszonymi kosztami i pokrywały je zaledwie w ok. 70%. Pomimo, że podstawowa działalność Spółki była nierentowna Stacja Ratownictwa  osiągała dodatnie wyniki finansowe. Strata na podstawowej działalności była niwelowana zyskami z pozostałej działalności, zwłaszcza szkoleniowej i usług komercyjnych mieszczących się w obszarze zapobiegania skutkom zagrożeń górniczych takich jak np. usługi </w:t>
      </w:r>
      <w:proofErr w:type="spellStart"/>
      <w:r w:rsidRPr="00FE6508">
        <w:rPr>
          <w:sz w:val="24"/>
          <w:szCs w:val="24"/>
          <w:lang w:val="pl-PL"/>
        </w:rPr>
        <w:t>inertyzacyjne</w:t>
      </w:r>
      <w:proofErr w:type="spellEnd"/>
      <w:r w:rsidRPr="00FE6508">
        <w:rPr>
          <w:sz w:val="24"/>
          <w:szCs w:val="24"/>
          <w:lang w:val="pl-PL"/>
        </w:rPr>
        <w:t xml:space="preserve"> i usługi świadczone przewoźnym wyciągiem ratunkowym (</w:t>
      </w:r>
      <w:proofErr w:type="spellStart"/>
      <w:r w:rsidRPr="00FE6508">
        <w:rPr>
          <w:sz w:val="24"/>
          <w:szCs w:val="24"/>
          <w:lang w:val="pl-PL"/>
        </w:rPr>
        <w:t>pwr</w:t>
      </w:r>
      <w:proofErr w:type="spellEnd"/>
      <w:r w:rsidRPr="00FE6508">
        <w:rPr>
          <w:sz w:val="24"/>
          <w:szCs w:val="24"/>
          <w:lang w:val="pl-PL"/>
        </w:rPr>
        <w:t>), co prezentuje wykres.</w:t>
      </w:r>
    </w:p>
    <w:p w:rsidR="008B55A1" w:rsidRDefault="008B55A1" w:rsidP="008B55A1">
      <w:pPr>
        <w:pStyle w:val="Styl1"/>
        <w:rPr>
          <w:lang w:val="pl-PL"/>
        </w:rPr>
      </w:pPr>
      <w:bookmarkStart w:id="1" w:name="_Toc507574717"/>
      <w:r w:rsidRPr="00254368">
        <w:rPr>
          <w:lang w:val="pl-PL"/>
        </w:rPr>
        <w:t xml:space="preserve">Wyniki </w:t>
      </w:r>
      <w:r w:rsidR="00B55BEE">
        <w:rPr>
          <w:lang w:val="pl-PL"/>
        </w:rPr>
        <w:t>finansowe</w:t>
      </w:r>
      <w:r w:rsidR="002100F0" w:rsidRPr="00254368">
        <w:rPr>
          <w:lang w:val="pl-PL"/>
        </w:rPr>
        <w:t xml:space="preserve"> </w:t>
      </w:r>
      <w:r w:rsidR="00D8439F">
        <w:rPr>
          <w:lang w:val="pl-PL"/>
        </w:rPr>
        <w:t>głównych rodzajów</w:t>
      </w:r>
      <w:r w:rsidRPr="00254368">
        <w:rPr>
          <w:lang w:val="pl-PL"/>
        </w:rPr>
        <w:t xml:space="preserve"> działalności w latach 2014-2016</w:t>
      </w:r>
      <w:bookmarkEnd w:id="1"/>
    </w:p>
    <w:p w:rsidR="008B55A1" w:rsidRPr="005E3C95" w:rsidRDefault="008B55A1" w:rsidP="008B55A1">
      <w:pPr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noProof/>
          <w:sz w:val="20"/>
          <w:szCs w:val="20"/>
          <w:lang w:val="pl-PL"/>
        </w:rPr>
        <w:drawing>
          <wp:inline distT="0" distB="0" distL="0" distR="0" wp14:anchorId="11BE8EEC" wp14:editId="567DB632">
            <wp:extent cx="4309745" cy="421449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FA" w:rsidRPr="00254368" w:rsidRDefault="008B55A1" w:rsidP="00C73386">
      <w:pPr>
        <w:rPr>
          <w:rFonts w:asciiTheme="majorHAnsi" w:hAnsiTheme="majorHAnsi"/>
          <w:sz w:val="20"/>
          <w:szCs w:val="20"/>
          <w:lang w:val="pl-PL"/>
        </w:rPr>
      </w:pPr>
      <w:r w:rsidRPr="00254368">
        <w:rPr>
          <w:rFonts w:asciiTheme="majorHAnsi" w:hAnsiTheme="majorHAnsi"/>
          <w:sz w:val="20"/>
          <w:szCs w:val="20"/>
          <w:lang w:val="pl-PL"/>
        </w:rPr>
        <w:t>Źródło: opracowanie własne NIK na podstawie szacunków i analiz CSRG</w:t>
      </w:r>
      <w:r>
        <w:rPr>
          <w:rFonts w:asciiTheme="majorHAnsi" w:hAnsiTheme="majorHAnsi"/>
          <w:sz w:val="20"/>
          <w:szCs w:val="20"/>
          <w:lang w:val="pl-PL"/>
        </w:rPr>
        <w:t>.</w:t>
      </w:r>
    </w:p>
    <w:p w:rsidR="00B6516B" w:rsidRDefault="00B6516B" w:rsidP="006F14FA">
      <w:pPr>
        <w:spacing w:before="0" w:after="120"/>
        <w:rPr>
          <w:sz w:val="24"/>
          <w:szCs w:val="24"/>
          <w:lang w:val="pl-PL"/>
        </w:rPr>
      </w:pPr>
    </w:p>
    <w:p w:rsidR="008B55A1" w:rsidRPr="006F14FA" w:rsidRDefault="008B55A1" w:rsidP="006F14FA">
      <w:pPr>
        <w:spacing w:before="0" w:after="120"/>
        <w:rPr>
          <w:sz w:val="24"/>
          <w:szCs w:val="24"/>
          <w:lang w:val="pl-PL"/>
        </w:rPr>
      </w:pPr>
      <w:r w:rsidRPr="00A1540A">
        <w:rPr>
          <w:sz w:val="24"/>
          <w:szCs w:val="24"/>
          <w:lang w:val="pl-PL"/>
        </w:rPr>
        <w:t xml:space="preserve">CSRG, z uwagi na ciążący na niej obowiązek świadczenia usług gotowości, ponosi koszty stałe niezależne od liczby zabezpieczanych kopalń czy zatrudnionych w nich osób. Dlatego NIK zaleciło wypracowanie nowego sposobu finansowania usług gotowości, który umożliwi </w:t>
      </w:r>
      <w:r w:rsidR="006F14FA">
        <w:rPr>
          <w:sz w:val="24"/>
          <w:szCs w:val="24"/>
          <w:lang w:val="pl-PL"/>
        </w:rPr>
        <w:t xml:space="preserve">pełne </w:t>
      </w:r>
      <w:r w:rsidRPr="00A1540A">
        <w:rPr>
          <w:sz w:val="24"/>
          <w:szCs w:val="24"/>
          <w:lang w:val="pl-PL"/>
        </w:rPr>
        <w:t xml:space="preserve">pokrycie uzasadnionych kosztów ponoszonych przez CSRG z tego tytułu. Koszty te obecnie stanowią ponad 85% całkowitych kosztów działalności. </w:t>
      </w:r>
    </w:p>
    <w:p w:rsidR="00ED38C3" w:rsidRDefault="00ED38C3" w:rsidP="006F14FA">
      <w:pPr>
        <w:spacing w:before="0" w:after="120"/>
        <w:rPr>
          <w:rFonts w:asciiTheme="majorHAnsi" w:hAnsiTheme="majorHAnsi"/>
          <w:b/>
          <w:color w:val="1F497D" w:themeColor="text2"/>
          <w:sz w:val="20"/>
          <w:szCs w:val="20"/>
          <w:lang w:val="pl-PL"/>
        </w:rPr>
      </w:pPr>
    </w:p>
    <w:p w:rsidR="008B55A1" w:rsidRPr="00A1540A" w:rsidRDefault="008B55A1" w:rsidP="006F14FA">
      <w:pPr>
        <w:spacing w:before="0" w:after="120"/>
        <w:rPr>
          <w:sz w:val="24"/>
          <w:szCs w:val="24"/>
          <w:lang w:val="pl-PL"/>
        </w:rPr>
      </w:pPr>
      <w:r w:rsidRPr="00345DDC">
        <w:rPr>
          <w:sz w:val="24"/>
          <w:szCs w:val="24"/>
          <w:lang w:val="pl-PL"/>
        </w:rPr>
        <w:t>Organy nadzoru górniczego właściwie sprawowały nadzór nad Jednostką Ratownictwa oraz kopalnianymi stacjami ratownict</w:t>
      </w:r>
      <w:r w:rsidRPr="00A1540A">
        <w:rPr>
          <w:sz w:val="24"/>
          <w:szCs w:val="24"/>
          <w:lang w:val="pl-PL"/>
        </w:rPr>
        <w:t>wa górniczego i, poza jednym przypadkiem, adekwatnie reagowały na sygnały o zagrożeniach. Okręgow</w:t>
      </w:r>
      <w:r>
        <w:rPr>
          <w:sz w:val="24"/>
          <w:szCs w:val="24"/>
          <w:lang w:val="pl-PL"/>
        </w:rPr>
        <w:t>y</w:t>
      </w:r>
      <w:r w:rsidRPr="00A1540A">
        <w:rPr>
          <w:sz w:val="24"/>
          <w:szCs w:val="24"/>
          <w:lang w:val="pl-PL"/>
        </w:rPr>
        <w:t xml:space="preserve"> Urz</w:t>
      </w:r>
      <w:r>
        <w:rPr>
          <w:sz w:val="24"/>
          <w:szCs w:val="24"/>
          <w:lang w:val="pl-PL"/>
        </w:rPr>
        <w:t>ąd</w:t>
      </w:r>
      <w:r w:rsidRPr="00A1540A">
        <w:rPr>
          <w:sz w:val="24"/>
          <w:szCs w:val="24"/>
          <w:lang w:val="pl-PL"/>
        </w:rPr>
        <w:t xml:space="preserve"> Górnicz</w:t>
      </w:r>
      <w:r>
        <w:rPr>
          <w:sz w:val="24"/>
          <w:szCs w:val="24"/>
          <w:lang w:val="pl-PL"/>
        </w:rPr>
        <w:t>y</w:t>
      </w:r>
      <w:r w:rsidRPr="00A1540A">
        <w:rPr>
          <w:sz w:val="24"/>
          <w:szCs w:val="24"/>
          <w:lang w:val="pl-PL"/>
        </w:rPr>
        <w:t xml:space="preserve"> w Gliwicach, pomimo </w:t>
      </w:r>
      <w:r>
        <w:rPr>
          <w:sz w:val="24"/>
          <w:szCs w:val="24"/>
          <w:lang w:val="pl-PL"/>
        </w:rPr>
        <w:t xml:space="preserve">uzyskania </w:t>
      </w:r>
      <w:r w:rsidRPr="00A1540A">
        <w:rPr>
          <w:sz w:val="24"/>
          <w:szCs w:val="24"/>
          <w:lang w:val="pl-PL"/>
        </w:rPr>
        <w:t>informacji, że</w:t>
      </w:r>
      <w:r>
        <w:rPr>
          <w:sz w:val="24"/>
          <w:szCs w:val="24"/>
          <w:lang w:val="pl-PL"/>
        </w:rPr>
        <w:t> </w:t>
      </w:r>
      <w:r w:rsidRPr="00A1540A">
        <w:rPr>
          <w:sz w:val="24"/>
          <w:szCs w:val="24"/>
          <w:lang w:val="pl-PL"/>
        </w:rPr>
        <w:t>dyspozytor ruchu, tj. osoba która prowadzi akcję ratowniczą w początkowym jej etapie</w:t>
      </w:r>
      <w:r>
        <w:rPr>
          <w:sz w:val="24"/>
          <w:szCs w:val="24"/>
          <w:lang w:val="pl-PL"/>
        </w:rPr>
        <w:t>,</w:t>
      </w:r>
      <w:r w:rsidRPr="00A1540A">
        <w:rPr>
          <w:sz w:val="24"/>
          <w:szCs w:val="24"/>
          <w:lang w:val="pl-PL"/>
        </w:rPr>
        <w:t xml:space="preserve"> nie zna </w:t>
      </w:r>
      <w:r w:rsidRPr="00345DDC">
        <w:rPr>
          <w:sz w:val="24"/>
          <w:szCs w:val="24"/>
          <w:lang w:val="pl-PL"/>
        </w:rPr>
        <w:t xml:space="preserve">rozkładu wyrobisk i w razie zagrożenia nie będzie potrafił wyprowadzić załogi z zagrożonego rejonu, </w:t>
      </w:r>
      <w:r w:rsidRPr="00345DDC">
        <w:rPr>
          <w:sz w:val="24"/>
          <w:szCs w:val="24"/>
          <w:lang w:val="pl-PL"/>
        </w:rPr>
        <w:lastRenderedPageBreak/>
        <w:t>dopiero po 51 dniach zweryfikował powyższą informację. Informacje dotyczące dyspozytora okazały się prawdzi</w:t>
      </w:r>
      <w:r w:rsidRPr="00A1540A">
        <w:rPr>
          <w:sz w:val="24"/>
          <w:szCs w:val="24"/>
          <w:lang w:val="pl-PL"/>
        </w:rPr>
        <w:t>we, dlatego został on odsunięty od swoich obowiązków, jednak do tego czasu przepracował jeszcze 36 roboczodniówek.</w:t>
      </w:r>
    </w:p>
    <w:p w:rsidR="008B55A1" w:rsidRPr="00345DDC" w:rsidRDefault="008B55A1" w:rsidP="006F14FA">
      <w:pPr>
        <w:spacing w:before="0" w:after="120"/>
        <w:rPr>
          <w:sz w:val="24"/>
          <w:szCs w:val="24"/>
          <w:lang w:val="pl-PL"/>
        </w:rPr>
      </w:pPr>
      <w:r w:rsidRPr="00A1540A">
        <w:rPr>
          <w:sz w:val="24"/>
          <w:szCs w:val="24"/>
          <w:lang w:val="pl-PL"/>
        </w:rPr>
        <w:t>Najwyższa Izba Kontroli zwróciła się do Ministra Energii o z</w:t>
      </w:r>
      <w:r w:rsidRPr="0014289E">
        <w:rPr>
          <w:sz w:val="24"/>
          <w:szCs w:val="24"/>
          <w:lang w:val="pl-PL"/>
        </w:rPr>
        <w:t xml:space="preserve">weryfikowanie poprawności parametrów określonych w obecnie obowiązującym </w:t>
      </w:r>
      <w:r w:rsidRPr="00A1540A">
        <w:rPr>
          <w:sz w:val="24"/>
          <w:szCs w:val="24"/>
          <w:lang w:val="pl-PL"/>
        </w:rPr>
        <w:t>rozporz</w:t>
      </w:r>
      <w:r w:rsidRPr="00345DDC">
        <w:rPr>
          <w:sz w:val="24"/>
          <w:szCs w:val="24"/>
          <w:lang w:val="pl-PL"/>
        </w:rPr>
        <w:t xml:space="preserve">ądzeniu Ministra Energii z 16 marca 2017 r. w sprawie ratownictwa górniczego, wg których podejmuje się prace profilaktyczne w celu likwidacji zagrożenia pożarowego. </w:t>
      </w:r>
      <w:r w:rsidRPr="0014289E">
        <w:rPr>
          <w:sz w:val="24"/>
          <w:szCs w:val="24"/>
          <w:lang w:val="pl-PL"/>
        </w:rPr>
        <w:t>Potrzeba zweryfikowania wynika z rozbieżnych stanowisk Prezesa WUG oraz Prezesa CSRG i Przewodniczącego Związku Zawodowego Ratowników Górniczych w Polsce w tym zakresie.</w:t>
      </w:r>
    </w:p>
    <w:p w:rsidR="00A54B49" w:rsidRDefault="00A54B49" w:rsidP="001B16C5">
      <w:pPr>
        <w:pStyle w:val="Nagwek3"/>
      </w:pPr>
      <w:proofErr w:type="spellStart"/>
      <w:r w:rsidRPr="00A54B49">
        <w:t>Ocena</w:t>
      </w:r>
      <w:proofErr w:type="spellEnd"/>
      <w:r w:rsidRPr="00A54B49">
        <w:t xml:space="preserve"> NIK </w:t>
      </w:r>
    </w:p>
    <w:p w:rsidR="00A54B49" w:rsidRPr="0014289E" w:rsidRDefault="00A54B49" w:rsidP="00A54B49">
      <w:pPr>
        <w:rPr>
          <w:sz w:val="24"/>
          <w:szCs w:val="24"/>
        </w:rPr>
      </w:pPr>
      <w:proofErr w:type="spellStart"/>
      <w:r w:rsidRPr="0014289E">
        <w:rPr>
          <w:sz w:val="24"/>
          <w:szCs w:val="24"/>
        </w:rPr>
        <w:t>Najwyższa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Izba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Kontroli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ocenia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pozytywnie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działanie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systemu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ratownictwa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górniczego</w:t>
      </w:r>
      <w:proofErr w:type="spellEnd"/>
      <w:r w:rsidRPr="0014289E">
        <w:rPr>
          <w:sz w:val="24"/>
          <w:szCs w:val="24"/>
        </w:rPr>
        <w:t xml:space="preserve"> w </w:t>
      </w:r>
      <w:proofErr w:type="spellStart"/>
      <w:r w:rsidRPr="0014289E">
        <w:rPr>
          <w:sz w:val="24"/>
          <w:szCs w:val="24"/>
        </w:rPr>
        <w:t>Polsce</w:t>
      </w:r>
      <w:proofErr w:type="spellEnd"/>
      <w:r w:rsidRPr="0014289E">
        <w:rPr>
          <w:sz w:val="24"/>
          <w:szCs w:val="24"/>
        </w:rPr>
        <w:t>.</w:t>
      </w:r>
    </w:p>
    <w:p w:rsidR="001A6192" w:rsidRDefault="00A54B49" w:rsidP="00A54B49">
      <w:pPr>
        <w:rPr>
          <w:sz w:val="24"/>
          <w:szCs w:val="24"/>
        </w:rPr>
      </w:pPr>
      <w:proofErr w:type="spellStart"/>
      <w:r w:rsidRPr="0014289E">
        <w:rPr>
          <w:sz w:val="24"/>
          <w:szCs w:val="24"/>
        </w:rPr>
        <w:t>Organizacja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służb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ratowniczych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była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zgodna</w:t>
      </w:r>
      <w:proofErr w:type="spellEnd"/>
      <w:r w:rsidRPr="0014289E">
        <w:rPr>
          <w:sz w:val="24"/>
          <w:szCs w:val="24"/>
        </w:rPr>
        <w:t xml:space="preserve"> z </w:t>
      </w:r>
      <w:proofErr w:type="spellStart"/>
      <w:r w:rsidRPr="0014289E">
        <w:rPr>
          <w:sz w:val="24"/>
          <w:szCs w:val="24"/>
        </w:rPr>
        <w:t>obowiązującymi</w:t>
      </w:r>
      <w:proofErr w:type="spellEnd"/>
      <w:r w:rsidRPr="0014289E">
        <w:rPr>
          <w:sz w:val="24"/>
          <w:szCs w:val="24"/>
        </w:rPr>
        <w:t xml:space="preserve"> w </w:t>
      </w:r>
      <w:proofErr w:type="spellStart"/>
      <w:r w:rsidRPr="0014289E">
        <w:rPr>
          <w:sz w:val="24"/>
          <w:szCs w:val="24"/>
        </w:rPr>
        <w:t>tym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zakresie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przepisami</w:t>
      </w:r>
      <w:proofErr w:type="spellEnd"/>
      <w:r w:rsidRPr="0014289E">
        <w:rPr>
          <w:sz w:val="24"/>
          <w:szCs w:val="24"/>
        </w:rPr>
        <w:t xml:space="preserve">. </w:t>
      </w:r>
    </w:p>
    <w:p w:rsidR="00A54B49" w:rsidRPr="0014289E" w:rsidRDefault="00A54B49" w:rsidP="00A54B49">
      <w:pPr>
        <w:rPr>
          <w:sz w:val="24"/>
          <w:szCs w:val="24"/>
        </w:rPr>
      </w:pPr>
      <w:proofErr w:type="spellStart"/>
      <w:r w:rsidRPr="0014289E">
        <w:rPr>
          <w:sz w:val="24"/>
          <w:szCs w:val="24"/>
        </w:rPr>
        <w:t>Koszty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utrzymania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zastępów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i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służb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ratowniczych</w:t>
      </w:r>
      <w:proofErr w:type="spellEnd"/>
      <w:r w:rsidRPr="0014289E">
        <w:rPr>
          <w:sz w:val="24"/>
          <w:szCs w:val="24"/>
        </w:rPr>
        <w:t xml:space="preserve"> w </w:t>
      </w:r>
      <w:proofErr w:type="spellStart"/>
      <w:r w:rsidRPr="0014289E">
        <w:rPr>
          <w:sz w:val="24"/>
          <w:szCs w:val="24"/>
        </w:rPr>
        <w:t>gotowości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uzasadniały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wysokość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opłat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za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usługi</w:t>
      </w:r>
      <w:proofErr w:type="spellEnd"/>
      <w:r w:rsidRPr="0014289E">
        <w:rPr>
          <w:sz w:val="24"/>
          <w:szCs w:val="24"/>
        </w:rPr>
        <w:t xml:space="preserve">, </w:t>
      </w:r>
      <w:proofErr w:type="spellStart"/>
      <w:r w:rsidRPr="0014289E">
        <w:rPr>
          <w:sz w:val="24"/>
          <w:szCs w:val="24"/>
        </w:rPr>
        <w:t>jakie</w:t>
      </w:r>
      <w:proofErr w:type="spellEnd"/>
      <w:r w:rsidRPr="0014289E">
        <w:rPr>
          <w:sz w:val="24"/>
          <w:szCs w:val="24"/>
        </w:rPr>
        <w:t xml:space="preserve"> CSRG </w:t>
      </w:r>
      <w:proofErr w:type="spellStart"/>
      <w:r w:rsidRPr="0014289E">
        <w:rPr>
          <w:sz w:val="24"/>
          <w:szCs w:val="24"/>
        </w:rPr>
        <w:t>świadczyła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na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rzecz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przedsiębiorstw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górniczych</w:t>
      </w:r>
      <w:proofErr w:type="spellEnd"/>
      <w:r w:rsidRPr="0014289E">
        <w:rPr>
          <w:sz w:val="24"/>
          <w:szCs w:val="24"/>
        </w:rPr>
        <w:t xml:space="preserve">. CSRG w </w:t>
      </w:r>
      <w:proofErr w:type="spellStart"/>
      <w:r w:rsidRPr="0014289E">
        <w:rPr>
          <w:sz w:val="24"/>
          <w:szCs w:val="24"/>
        </w:rPr>
        <w:t>celu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realizacji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swojego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statutowego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zadania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utrzymywała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personel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i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sprzęt</w:t>
      </w:r>
      <w:proofErr w:type="spellEnd"/>
      <w:r w:rsidRPr="0014289E">
        <w:rPr>
          <w:sz w:val="24"/>
          <w:szCs w:val="24"/>
        </w:rPr>
        <w:t xml:space="preserve"> w </w:t>
      </w:r>
      <w:proofErr w:type="spellStart"/>
      <w:r w:rsidRPr="0014289E">
        <w:rPr>
          <w:sz w:val="24"/>
          <w:szCs w:val="24"/>
        </w:rPr>
        <w:t>stałej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gotowości</w:t>
      </w:r>
      <w:proofErr w:type="spellEnd"/>
      <w:r w:rsidRPr="0014289E">
        <w:rPr>
          <w:sz w:val="24"/>
          <w:szCs w:val="24"/>
        </w:rPr>
        <w:t xml:space="preserve"> do </w:t>
      </w:r>
      <w:proofErr w:type="spellStart"/>
      <w:r w:rsidRPr="0014289E">
        <w:rPr>
          <w:sz w:val="24"/>
          <w:szCs w:val="24"/>
        </w:rPr>
        <w:t>podjęcia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akcji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ratowniczej</w:t>
      </w:r>
      <w:proofErr w:type="spellEnd"/>
      <w:r w:rsidRPr="0014289E">
        <w:rPr>
          <w:sz w:val="24"/>
          <w:szCs w:val="24"/>
        </w:rPr>
        <w:t xml:space="preserve">. </w:t>
      </w:r>
      <w:proofErr w:type="spellStart"/>
      <w:r w:rsidRPr="0014289E">
        <w:rPr>
          <w:sz w:val="24"/>
          <w:szCs w:val="24"/>
        </w:rPr>
        <w:t>Opłaty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za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usługi</w:t>
      </w:r>
      <w:proofErr w:type="spellEnd"/>
      <w:r w:rsidRPr="0014289E">
        <w:rPr>
          <w:sz w:val="24"/>
          <w:szCs w:val="24"/>
        </w:rPr>
        <w:t xml:space="preserve"> CSRG </w:t>
      </w:r>
      <w:proofErr w:type="spellStart"/>
      <w:r w:rsidRPr="0014289E">
        <w:rPr>
          <w:sz w:val="24"/>
          <w:szCs w:val="24"/>
        </w:rPr>
        <w:t>ustalane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były</w:t>
      </w:r>
      <w:proofErr w:type="spellEnd"/>
      <w:r w:rsidRPr="0014289E">
        <w:rPr>
          <w:sz w:val="24"/>
          <w:szCs w:val="24"/>
        </w:rPr>
        <w:t xml:space="preserve"> w </w:t>
      </w:r>
      <w:proofErr w:type="spellStart"/>
      <w:r w:rsidRPr="0014289E">
        <w:rPr>
          <w:sz w:val="24"/>
          <w:szCs w:val="24"/>
        </w:rPr>
        <w:t>wysokości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wystarczającej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dla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zabezpieczenia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bieżącej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działalności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Jednostki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Ratownictwa</w:t>
      </w:r>
      <w:proofErr w:type="spellEnd"/>
      <w:r w:rsidRPr="0014289E">
        <w:rPr>
          <w:sz w:val="24"/>
          <w:szCs w:val="24"/>
        </w:rPr>
        <w:t xml:space="preserve">. </w:t>
      </w:r>
      <w:proofErr w:type="spellStart"/>
      <w:r w:rsidRPr="0014289E">
        <w:rPr>
          <w:sz w:val="24"/>
          <w:szCs w:val="24"/>
        </w:rPr>
        <w:t>Podstawowym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źródłem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jej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finansowania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były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środki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uzyskiwane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za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świadczenie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tzw</w:t>
      </w:r>
      <w:proofErr w:type="spellEnd"/>
      <w:r w:rsidRPr="0014289E">
        <w:rPr>
          <w:sz w:val="24"/>
          <w:szCs w:val="24"/>
        </w:rPr>
        <w:t xml:space="preserve">. </w:t>
      </w:r>
      <w:proofErr w:type="spellStart"/>
      <w:r w:rsidRPr="0014289E">
        <w:rPr>
          <w:sz w:val="24"/>
          <w:szCs w:val="24"/>
        </w:rPr>
        <w:t>usługi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gotowości</w:t>
      </w:r>
      <w:proofErr w:type="spellEnd"/>
      <w:r w:rsidRPr="0014289E">
        <w:rPr>
          <w:sz w:val="24"/>
          <w:szCs w:val="24"/>
        </w:rPr>
        <w:t xml:space="preserve"> do </w:t>
      </w:r>
      <w:proofErr w:type="spellStart"/>
      <w:r w:rsidRPr="0014289E">
        <w:rPr>
          <w:sz w:val="24"/>
          <w:szCs w:val="24"/>
        </w:rPr>
        <w:t>udziału</w:t>
      </w:r>
      <w:proofErr w:type="spellEnd"/>
      <w:r w:rsidRPr="0014289E">
        <w:rPr>
          <w:sz w:val="24"/>
          <w:szCs w:val="24"/>
        </w:rPr>
        <w:t xml:space="preserve"> w </w:t>
      </w:r>
      <w:proofErr w:type="spellStart"/>
      <w:r w:rsidRPr="0014289E">
        <w:rPr>
          <w:sz w:val="24"/>
          <w:szCs w:val="24"/>
        </w:rPr>
        <w:t>akcji</w:t>
      </w:r>
      <w:proofErr w:type="spellEnd"/>
      <w:r w:rsidRPr="0014289E">
        <w:rPr>
          <w:sz w:val="24"/>
          <w:szCs w:val="24"/>
        </w:rPr>
        <w:t xml:space="preserve">. </w:t>
      </w:r>
      <w:proofErr w:type="spellStart"/>
      <w:r w:rsidRPr="0014289E">
        <w:rPr>
          <w:sz w:val="24"/>
          <w:szCs w:val="24"/>
        </w:rPr>
        <w:t>Przychody</w:t>
      </w:r>
      <w:proofErr w:type="spellEnd"/>
      <w:r w:rsidRPr="0014289E">
        <w:rPr>
          <w:sz w:val="24"/>
          <w:szCs w:val="24"/>
        </w:rPr>
        <w:t xml:space="preserve"> z </w:t>
      </w:r>
      <w:proofErr w:type="spellStart"/>
      <w:r w:rsidRPr="0014289E">
        <w:rPr>
          <w:sz w:val="24"/>
          <w:szCs w:val="24"/>
        </w:rPr>
        <w:t>tego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tytułu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nie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pokrywały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ponoszonych</w:t>
      </w:r>
      <w:proofErr w:type="spellEnd"/>
      <w:r w:rsidRPr="0014289E">
        <w:rPr>
          <w:sz w:val="24"/>
          <w:szCs w:val="24"/>
        </w:rPr>
        <w:t xml:space="preserve"> z </w:t>
      </w:r>
      <w:proofErr w:type="spellStart"/>
      <w:r w:rsidRPr="0014289E">
        <w:rPr>
          <w:sz w:val="24"/>
          <w:szCs w:val="24"/>
        </w:rPr>
        <w:t>tego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tytułu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kosztów</w:t>
      </w:r>
      <w:proofErr w:type="spellEnd"/>
      <w:r w:rsidRPr="0014289E">
        <w:rPr>
          <w:sz w:val="24"/>
          <w:szCs w:val="24"/>
        </w:rPr>
        <w:t xml:space="preserve">, </w:t>
      </w:r>
      <w:proofErr w:type="spellStart"/>
      <w:r w:rsidRPr="0014289E">
        <w:rPr>
          <w:sz w:val="24"/>
          <w:szCs w:val="24"/>
        </w:rPr>
        <w:t>jednak</w:t>
      </w:r>
      <w:proofErr w:type="spellEnd"/>
      <w:r w:rsidRPr="0014289E">
        <w:rPr>
          <w:sz w:val="24"/>
          <w:szCs w:val="24"/>
        </w:rPr>
        <w:t xml:space="preserve"> CSRG </w:t>
      </w:r>
      <w:proofErr w:type="spellStart"/>
      <w:r w:rsidRPr="0014289E">
        <w:rPr>
          <w:sz w:val="24"/>
          <w:szCs w:val="24"/>
        </w:rPr>
        <w:t>realizując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usługi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szkoleniowe</w:t>
      </w:r>
      <w:proofErr w:type="spellEnd"/>
      <w:r w:rsidRPr="0014289E">
        <w:rPr>
          <w:sz w:val="24"/>
          <w:szCs w:val="24"/>
        </w:rPr>
        <w:t xml:space="preserve"> z </w:t>
      </w:r>
      <w:proofErr w:type="spellStart"/>
      <w:r w:rsidRPr="0014289E">
        <w:rPr>
          <w:sz w:val="24"/>
          <w:szCs w:val="24"/>
        </w:rPr>
        <w:t>zakresu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ratownictwa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górniczego</w:t>
      </w:r>
      <w:proofErr w:type="spellEnd"/>
      <w:r w:rsidRPr="0014289E">
        <w:rPr>
          <w:sz w:val="24"/>
          <w:szCs w:val="24"/>
        </w:rPr>
        <w:t xml:space="preserve">, </w:t>
      </w:r>
      <w:proofErr w:type="spellStart"/>
      <w:r w:rsidRPr="0014289E">
        <w:rPr>
          <w:sz w:val="24"/>
          <w:szCs w:val="24"/>
        </w:rPr>
        <w:t>pośrednicząc</w:t>
      </w:r>
      <w:proofErr w:type="spellEnd"/>
      <w:r w:rsidRPr="0014289E">
        <w:rPr>
          <w:sz w:val="24"/>
          <w:szCs w:val="24"/>
        </w:rPr>
        <w:t xml:space="preserve"> w </w:t>
      </w:r>
      <w:proofErr w:type="spellStart"/>
      <w:r w:rsidRPr="0014289E">
        <w:rPr>
          <w:sz w:val="24"/>
          <w:szCs w:val="24"/>
        </w:rPr>
        <w:t>realizacji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badań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ratowniczych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oraz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wykonując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usługi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na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rzecz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przedsiębiorców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górniczych</w:t>
      </w:r>
      <w:proofErr w:type="spellEnd"/>
      <w:r w:rsidRPr="0014289E">
        <w:rPr>
          <w:sz w:val="24"/>
          <w:szCs w:val="24"/>
        </w:rPr>
        <w:t xml:space="preserve">, </w:t>
      </w:r>
      <w:proofErr w:type="spellStart"/>
      <w:r w:rsidRPr="0014289E">
        <w:rPr>
          <w:sz w:val="24"/>
          <w:szCs w:val="24"/>
        </w:rPr>
        <w:t>przy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wykorzystaniu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posiadanego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sprzętu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i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wyposażenia</w:t>
      </w:r>
      <w:proofErr w:type="spellEnd"/>
      <w:r w:rsidRPr="0014289E">
        <w:rPr>
          <w:sz w:val="24"/>
          <w:szCs w:val="24"/>
        </w:rPr>
        <w:t xml:space="preserve">, </w:t>
      </w:r>
      <w:proofErr w:type="spellStart"/>
      <w:r w:rsidRPr="0014289E">
        <w:rPr>
          <w:sz w:val="24"/>
          <w:szCs w:val="24"/>
        </w:rPr>
        <w:t>osiągała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wyniki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finansowe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umożliwiające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jej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bieżące</w:t>
      </w:r>
      <w:proofErr w:type="spellEnd"/>
      <w:r w:rsidRPr="0014289E">
        <w:rPr>
          <w:sz w:val="24"/>
          <w:szCs w:val="24"/>
        </w:rPr>
        <w:t xml:space="preserve"> </w:t>
      </w:r>
      <w:proofErr w:type="spellStart"/>
      <w:r w:rsidRPr="0014289E">
        <w:rPr>
          <w:sz w:val="24"/>
          <w:szCs w:val="24"/>
        </w:rPr>
        <w:t>funkcjonowanie</w:t>
      </w:r>
      <w:proofErr w:type="spellEnd"/>
      <w:r w:rsidRPr="0014289E">
        <w:rPr>
          <w:sz w:val="24"/>
          <w:szCs w:val="24"/>
        </w:rPr>
        <w:t>.</w:t>
      </w:r>
    </w:p>
    <w:p w:rsidR="00132F6C" w:rsidRPr="001B16C5" w:rsidRDefault="00A54B49" w:rsidP="00A54B49">
      <w:pPr>
        <w:rPr>
          <w:sz w:val="24"/>
          <w:szCs w:val="24"/>
        </w:rPr>
      </w:pPr>
      <w:proofErr w:type="spellStart"/>
      <w:r w:rsidRPr="001B16C5">
        <w:rPr>
          <w:sz w:val="24"/>
          <w:szCs w:val="24"/>
        </w:rPr>
        <w:t>Organy</w:t>
      </w:r>
      <w:proofErr w:type="spellEnd"/>
      <w:r w:rsidRPr="001B16C5">
        <w:rPr>
          <w:sz w:val="24"/>
          <w:szCs w:val="24"/>
        </w:rPr>
        <w:t xml:space="preserve"> </w:t>
      </w:r>
      <w:proofErr w:type="spellStart"/>
      <w:r w:rsidRPr="001B16C5">
        <w:rPr>
          <w:sz w:val="24"/>
          <w:szCs w:val="24"/>
        </w:rPr>
        <w:t>nadzoru</w:t>
      </w:r>
      <w:proofErr w:type="spellEnd"/>
      <w:r w:rsidRPr="001B16C5">
        <w:rPr>
          <w:sz w:val="24"/>
          <w:szCs w:val="24"/>
        </w:rPr>
        <w:t xml:space="preserve"> </w:t>
      </w:r>
      <w:proofErr w:type="spellStart"/>
      <w:r w:rsidRPr="001B16C5">
        <w:rPr>
          <w:sz w:val="24"/>
          <w:szCs w:val="24"/>
        </w:rPr>
        <w:t>górniczego</w:t>
      </w:r>
      <w:proofErr w:type="spellEnd"/>
      <w:r w:rsidRPr="001B16C5">
        <w:rPr>
          <w:sz w:val="24"/>
          <w:szCs w:val="24"/>
        </w:rPr>
        <w:t xml:space="preserve"> </w:t>
      </w:r>
      <w:proofErr w:type="spellStart"/>
      <w:r w:rsidRPr="001B16C5">
        <w:rPr>
          <w:sz w:val="24"/>
          <w:szCs w:val="24"/>
        </w:rPr>
        <w:t>właściwie</w:t>
      </w:r>
      <w:proofErr w:type="spellEnd"/>
      <w:r w:rsidRPr="001B16C5">
        <w:rPr>
          <w:sz w:val="24"/>
          <w:szCs w:val="24"/>
        </w:rPr>
        <w:t xml:space="preserve"> </w:t>
      </w:r>
      <w:proofErr w:type="spellStart"/>
      <w:r w:rsidRPr="001B16C5">
        <w:rPr>
          <w:sz w:val="24"/>
          <w:szCs w:val="24"/>
        </w:rPr>
        <w:t>sprawowały</w:t>
      </w:r>
      <w:proofErr w:type="spellEnd"/>
      <w:r w:rsidRPr="001B16C5">
        <w:rPr>
          <w:sz w:val="24"/>
          <w:szCs w:val="24"/>
        </w:rPr>
        <w:t xml:space="preserve"> </w:t>
      </w:r>
      <w:proofErr w:type="spellStart"/>
      <w:r w:rsidRPr="001B16C5">
        <w:rPr>
          <w:sz w:val="24"/>
          <w:szCs w:val="24"/>
        </w:rPr>
        <w:t>nadzór</w:t>
      </w:r>
      <w:proofErr w:type="spellEnd"/>
      <w:r w:rsidRPr="001B16C5">
        <w:rPr>
          <w:sz w:val="24"/>
          <w:szCs w:val="24"/>
        </w:rPr>
        <w:t xml:space="preserve"> </w:t>
      </w:r>
      <w:proofErr w:type="spellStart"/>
      <w:r w:rsidRPr="001B16C5">
        <w:rPr>
          <w:sz w:val="24"/>
          <w:szCs w:val="24"/>
        </w:rPr>
        <w:t>nad</w:t>
      </w:r>
      <w:proofErr w:type="spellEnd"/>
      <w:r w:rsidRPr="001B16C5">
        <w:rPr>
          <w:sz w:val="24"/>
          <w:szCs w:val="24"/>
        </w:rPr>
        <w:t xml:space="preserve"> </w:t>
      </w:r>
      <w:proofErr w:type="spellStart"/>
      <w:r w:rsidRPr="001B16C5">
        <w:rPr>
          <w:sz w:val="24"/>
          <w:szCs w:val="24"/>
        </w:rPr>
        <w:t>Jednostką</w:t>
      </w:r>
      <w:proofErr w:type="spellEnd"/>
      <w:r w:rsidRPr="001B16C5">
        <w:rPr>
          <w:sz w:val="24"/>
          <w:szCs w:val="24"/>
        </w:rPr>
        <w:t xml:space="preserve"> </w:t>
      </w:r>
      <w:proofErr w:type="spellStart"/>
      <w:r w:rsidRPr="001B16C5">
        <w:rPr>
          <w:sz w:val="24"/>
          <w:szCs w:val="24"/>
        </w:rPr>
        <w:t>Ratownictwa</w:t>
      </w:r>
      <w:proofErr w:type="spellEnd"/>
      <w:r w:rsidRPr="001B16C5">
        <w:rPr>
          <w:sz w:val="24"/>
          <w:szCs w:val="24"/>
        </w:rPr>
        <w:t xml:space="preserve"> </w:t>
      </w:r>
      <w:proofErr w:type="spellStart"/>
      <w:r w:rsidRPr="001B16C5">
        <w:rPr>
          <w:sz w:val="24"/>
          <w:szCs w:val="24"/>
        </w:rPr>
        <w:t>Górniczego</w:t>
      </w:r>
      <w:proofErr w:type="spellEnd"/>
      <w:r w:rsidRPr="001B16C5">
        <w:rPr>
          <w:sz w:val="24"/>
          <w:szCs w:val="24"/>
        </w:rPr>
        <w:t xml:space="preserve"> </w:t>
      </w:r>
      <w:proofErr w:type="spellStart"/>
      <w:r w:rsidRPr="001B16C5">
        <w:rPr>
          <w:sz w:val="24"/>
          <w:szCs w:val="24"/>
        </w:rPr>
        <w:t>oraz</w:t>
      </w:r>
      <w:proofErr w:type="spellEnd"/>
      <w:r w:rsidRPr="001B16C5">
        <w:rPr>
          <w:sz w:val="24"/>
          <w:szCs w:val="24"/>
        </w:rPr>
        <w:t xml:space="preserve"> </w:t>
      </w:r>
      <w:proofErr w:type="spellStart"/>
      <w:r w:rsidRPr="001B16C5">
        <w:rPr>
          <w:sz w:val="24"/>
          <w:szCs w:val="24"/>
        </w:rPr>
        <w:t>kopalnianymi</w:t>
      </w:r>
      <w:proofErr w:type="spellEnd"/>
      <w:r w:rsidRPr="001B16C5">
        <w:rPr>
          <w:sz w:val="24"/>
          <w:szCs w:val="24"/>
        </w:rPr>
        <w:t xml:space="preserve"> </w:t>
      </w:r>
      <w:proofErr w:type="spellStart"/>
      <w:r w:rsidRPr="001B16C5">
        <w:rPr>
          <w:sz w:val="24"/>
          <w:szCs w:val="24"/>
        </w:rPr>
        <w:t>stacjami</w:t>
      </w:r>
      <w:proofErr w:type="spellEnd"/>
      <w:r w:rsidRPr="001B16C5">
        <w:rPr>
          <w:sz w:val="24"/>
          <w:szCs w:val="24"/>
        </w:rPr>
        <w:t xml:space="preserve"> </w:t>
      </w:r>
      <w:proofErr w:type="spellStart"/>
      <w:r w:rsidRPr="001B16C5">
        <w:rPr>
          <w:sz w:val="24"/>
          <w:szCs w:val="24"/>
        </w:rPr>
        <w:t>ratownictwa</w:t>
      </w:r>
      <w:proofErr w:type="spellEnd"/>
      <w:r w:rsidRPr="001B16C5">
        <w:rPr>
          <w:sz w:val="24"/>
          <w:szCs w:val="24"/>
        </w:rPr>
        <w:t xml:space="preserve"> </w:t>
      </w:r>
      <w:proofErr w:type="spellStart"/>
      <w:r w:rsidRPr="001B16C5">
        <w:rPr>
          <w:sz w:val="24"/>
          <w:szCs w:val="24"/>
        </w:rPr>
        <w:t>górniczego</w:t>
      </w:r>
      <w:proofErr w:type="spellEnd"/>
      <w:r w:rsidRPr="001B16C5">
        <w:rPr>
          <w:sz w:val="24"/>
          <w:szCs w:val="24"/>
        </w:rPr>
        <w:t xml:space="preserve"> </w:t>
      </w:r>
      <w:proofErr w:type="spellStart"/>
      <w:r w:rsidRPr="001B16C5">
        <w:rPr>
          <w:sz w:val="24"/>
          <w:szCs w:val="24"/>
        </w:rPr>
        <w:t>i</w:t>
      </w:r>
      <w:proofErr w:type="spellEnd"/>
      <w:r w:rsidRPr="001B16C5">
        <w:rPr>
          <w:sz w:val="24"/>
          <w:szCs w:val="24"/>
        </w:rPr>
        <w:t xml:space="preserve"> </w:t>
      </w:r>
      <w:proofErr w:type="spellStart"/>
      <w:r w:rsidRPr="001B16C5">
        <w:rPr>
          <w:sz w:val="24"/>
          <w:szCs w:val="24"/>
        </w:rPr>
        <w:t>poza</w:t>
      </w:r>
      <w:proofErr w:type="spellEnd"/>
      <w:r w:rsidRPr="001B16C5">
        <w:rPr>
          <w:sz w:val="24"/>
          <w:szCs w:val="24"/>
        </w:rPr>
        <w:t xml:space="preserve"> </w:t>
      </w:r>
      <w:proofErr w:type="spellStart"/>
      <w:r w:rsidRPr="001B16C5">
        <w:rPr>
          <w:sz w:val="24"/>
          <w:szCs w:val="24"/>
        </w:rPr>
        <w:t>jednym</w:t>
      </w:r>
      <w:proofErr w:type="spellEnd"/>
      <w:r w:rsidRPr="001B16C5">
        <w:rPr>
          <w:sz w:val="24"/>
          <w:szCs w:val="24"/>
        </w:rPr>
        <w:t xml:space="preserve"> </w:t>
      </w:r>
      <w:proofErr w:type="spellStart"/>
      <w:r w:rsidRPr="001B16C5">
        <w:rPr>
          <w:sz w:val="24"/>
          <w:szCs w:val="24"/>
        </w:rPr>
        <w:t>przypadkiem</w:t>
      </w:r>
      <w:proofErr w:type="spellEnd"/>
      <w:r w:rsidRPr="001B16C5">
        <w:rPr>
          <w:sz w:val="24"/>
          <w:szCs w:val="24"/>
        </w:rPr>
        <w:t xml:space="preserve"> </w:t>
      </w:r>
      <w:proofErr w:type="spellStart"/>
      <w:r w:rsidRPr="001B16C5">
        <w:rPr>
          <w:sz w:val="24"/>
          <w:szCs w:val="24"/>
        </w:rPr>
        <w:t>adekwatnie</w:t>
      </w:r>
      <w:proofErr w:type="spellEnd"/>
      <w:r w:rsidRPr="001B16C5">
        <w:rPr>
          <w:sz w:val="24"/>
          <w:szCs w:val="24"/>
        </w:rPr>
        <w:t xml:space="preserve"> </w:t>
      </w:r>
      <w:proofErr w:type="spellStart"/>
      <w:r w:rsidRPr="001B16C5">
        <w:rPr>
          <w:sz w:val="24"/>
          <w:szCs w:val="24"/>
        </w:rPr>
        <w:t>reagowały</w:t>
      </w:r>
      <w:proofErr w:type="spellEnd"/>
      <w:r w:rsidRPr="001B16C5">
        <w:rPr>
          <w:sz w:val="24"/>
          <w:szCs w:val="24"/>
        </w:rPr>
        <w:t xml:space="preserve"> </w:t>
      </w:r>
      <w:proofErr w:type="spellStart"/>
      <w:r w:rsidRPr="001B16C5">
        <w:rPr>
          <w:sz w:val="24"/>
          <w:szCs w:val="24"/>
        </w:rPr>
        <w:t>na</w:t>
      </w:r>
      <w:proofErr w:type="spellEnd"/>
      <w:r w:rsidRPr="001B16C5">
        <w:rPr>
          <w:sz w:val="24"/>
          <w:szCs w:val="24"/>
        </w:rPr>
        <w:t xml:space="preserve"> </w:t>
      </w:r>
      <w:proofErr w:type="spellStart"/>
      <w:r w:rsidRPr="001B16C5">
        <w:rPr>
          <w:sz w:val="24"/>
          <w:szCs w:val="24"/>
        </w:rPr>
        <w:t>sygnały</w:t>
      </w:r>
      <w:proofErr w:type="spellEnd"/>
      <w:r w:rsidRPr="001B16C5">
        <w:rPr>
          <w:sz w:val="24"/>
          <w:szCs w:val="24"/>
        </w:rPr>
        <w:t xml:space="preserve"> o </w:t>
      </w:r>
      <w:proofErr w:type="spellStart"/>
      <w:r w:rsidRPr="001B16C5">
        <w:rPr>
          <w:sz w:val="24"/>
          <w:szCs w:val="24"/>
        </w:rPr>
        <w:t>zagrożeniach</w:t>
      </w:r>
      <w:proofErr w:type="spellEnd"/>
      <w:r w:rsidRPr="001B16C5">
        <w:rPr>
          <w:sz w:val="24"/>
          <w:szCs w:val="24"/>
        </w:rPr>
        <w:t>.</w:t>
      </w:r>
    </w:p>
    <w:p w:rsidR="00A54B49" w:rsidRPr="0014289E" w:rsidRDefault="00A54B49">
      <w:pPr>
        <w:rPr>
          <w:sz w:val="24"/>
          <w:szCs w:val="24"/>
        </w:rPr>
      </w:pPr>
    </w:p>
    <w:sectPr w:rsidR="00A54B49" w:rsidRPr="0014289E" w:rsidSect="008B55A1">
      <w:footerReference w:type="default" r:id="rId8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02" w:rsidRDefault="00B90302" w:rsidP="008B55A1">
      <w:pPr>
        <w:spacing w:before="0"/>
      </w:pPr>
      <w:r>
        <w:separator/>
      </w:r>
    </w:p>
  </w:endnote>
  <w:endnote w:type="continuationSeparator" w:id="0">
    <w:p w:rsidR="00B90302" w:rsidRDefault="00B90302" w:rsidP="008B55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523478"/>
      <w:docPartObj>
        <w:docPartGallery w:val="Page Numbers (Bottom of Page)"/>
        <w:docPartUnique/>
      </w:docPartObj>
    </w:sdtPr>
    <w:sdtEndPr/>
    <w:sdtContent>
      <w:p w:rsidR="00ED3319" w:rsidRDefault="00ED33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EB3" w:rsidRPr="00485EB3">
          <w:rPr>
            <w:noProof/>
            <w:lang w:val="pl-PL"/>
          </w:rPr>
          <w:t>1</w:t>
        </w:r>
        <w:r>
          <w:fldChar w:fldCharType="end"/>
        </w:r>
      </w:p>
    </w:sdtContent>
  </w:sdt>
  <w:p w:rsidR="00ED3319" w:rsidRDefault="00ED3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02" w:rsidRDefault="00B90302" w:rsidP="008B55A1">
      <w:pPr>
        <w:spacing w:before="0"/>
      </w:pPr>
      <w:r>
        <w:separator/>
      </w:r>
    </w:p>
  </w:footnote>
  <w:footnote w:type="continuationSeparator" w:id="0">
    <w:p w:rsidR="00B90302" w:rsidRDefault="00B90302" w:rsidP="008B55A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A1"/>
    <w:rsid w:val="00124922"/>
    <w:rsid w:val="00132F6C"/>
    <w:rsid w:val="0014289E"/>
    <w:rsid w:val="00167B66"/>
    <w:rsid w:val="001741DA"/>
    <w:rsid w:val="001A6192"/>
    <w:rsid w:val="001B16C5"/>
    <w:rsid w:val="002100F0"/>
    <w:rsid w:val="0023325C"/>
    <w:rsid w:val="0039152C"/>
    <w:rsid w:val="00485EB3"/>
    <w:rsid w:val="004E63A4"/>
    <w:rsid w:val="006A3CF2"/>
    <w:rsid w:val="006F14FA"/>
    <w:rsid w:val="007163FD"/>
    <w:rsid w:val="00734AB5"/>
    <w:rsid w:val="007A3D9E"/>
    <w:rsid w:val="00862967"/>
    <w:rsid w:val="008B55A1"/>
    <w:rsid w:val="008C4B57"/>
    <w:rsid w:val="008F4948"/>
    <w:rsid w:val="0094713F"/>
    <w:rsid w:val="00A44F7B"/>
    <w:rsid w:val="00A54B49"/>
    <w:rsid w:val="00AA5B97"/>
    <w:rsid w:val="00AF4EC5"/>
    <w:rsid w:val="00B55BEE"/>
    <w:rsid w:val="00B6516B"/>
    <w:rsid w:val="00B90302"/>
    <w:rsid w:val="00BE6BC7"/>
    <w:rsid w:val="00C22980"/>
    <w:rsid w:val="00C60CC5"/>
    <w:rsid w:val="00C73386"/>
    <w:rsid w:val="00CD51EA"/>
    <w:rsid w:val="00D8439F"/>
    <w:rsid w:val="00ED3319"/>
    <w:rsid w:val="00ED38C3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5A1"/>
    <w:pPr>
      <w:spacing w:before="120" w:after="0" w:line="240" w:lineRule="auto"/>
      <w:jc w:val="both"/>
    </w:pPr>
    <w:rPr>
      <w:rFonts w:ascii="Arial Narrow" w:eastAsia="Times New Roman" w:hAnsi="Arial Narrow" w:cs="Times New Roman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16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1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16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,Tekst przypisu,Tekst przypisu dolnego 10,wyjustowany,Footnote Text OCR,Footnote Text Char3,Footnote Text Char Char,Footnote Text Char2 Char Char,Footnote Text Char1 Char1 Char Char,Znak,Podrozdzia³"/>
    <w:basedOn w:val="Normalny"/>
    <w:link w:val="TekstprzypisudolnegoZnak"/>
    <w:uiPriority w:val="99"/>
    <w:unhideWhenUsed/>
    <w:qFormat/>
    <w:rsid w:val="008B55A1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,Tekst przypisu Znak,Tekst przypisu dolnego 10 Znak,wyjustowany Znak,Footnote Text OCR Znak,Footnote Text Char3 Znak,Footnote Text Char Char Znak,Znak Znak,Podrozdzia³ Znak"/>
    <w:basedOn w:val="Domylnaczcionkaakapitu"/>
    <w:link w:val="Tekstprzypisudolnego"/>
    <w:uiPriority w:val="99"/>
    <w:rsid w:val="008B55A1"/>
    <w:rPr>
      <w:rFonts w:ascii="Arial Narrow" w:eastAsia="Times New Roman" w:hAnsi="Arial Narrow" w:cs="Times New Roman"/>
      <w:sz w:val="20"/>
      <w:szCs w:val="20"/>
      <w:lang w:val="en-US" w:eastAsia="pl-PL"/>
    </w:rPr>
  </w:style>
  <w:style w:type="character" w:styleId="Odwoanieprzypisudolnego">
    <w:name w:val="footnote reference"/>
    <w:aliases w:val="Odwołanie przypisu,1_przypis,Footnote Reference Number,Footnote symbol,Footnote reference number,note TESI,Footnote Reference Superscript,EN Footnote Reference,Times 10 Point,Exposant 3 Point,fr,Odwołanie przypisu dolnego2,ftr"/>
    <w:basedOn w:val="Domylnaczcionkaakapitu"/>
    <w:uiPriority w:val="99"/>
    <w:unhideWhenUsed/>
    <w:qFormat/>
    <w:rsid w:val="008B55A1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8B55A1"/>
    <w:rPr>
      <w:rFonts w:asciiTheme="majorHAnsi" w:hAnsiTheme="majorHAnsi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8B55A1"/>
    <w:rPr>
      <w:rFonts w:asciiTheme="majorHAnsi" w:eastAsia="Times New Roman" w:hAnsiTheme="majorHAnsi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A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A1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A3D9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3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1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16C5"/>
    <w:rPr>
      <w:rFonts w:asciiTheme="majorHAnsi" w:eastAsiaTheme="majorEastAsia" w:hAnsiTheme="majorHAnsi" w:cstheme="majorBidi"/>
      <w:b/>
      <w:bCs/>
      <w:color w:val="4F81BD" w:themeColor="accent1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1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ED3319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D3319"/>
    <w:rPr>
      <w:rFonts w:ascii="Arial Narrow" w:eastAsia="Times New Roman" w:hAnsi="Arial Narrow" w:cs="Times New Roman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ED3319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ED3319"/>
    <w:rPr>
      <w:rFonts w:ascii="Arial Narrow" w:eastAsia="Times New Roman" w:hAnsi="Arial Narrow" w:cs="Times New Roman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5A1"/>
    <w:pPr>
      <w:spacing w:before="120" w:after="0" w:line="240" w:lineRule="auto"/>
      <w:jc w:val="both"/>
    </w:pPr>
    <w:rPr>
      <w:rFonts w:ascii="Arial Narrow" w:eastAsia="Times New Roman" w:hAnsi="Arial Narrow" w:cs="Times New Roman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16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1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16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,Tekst przypisu,Tekst przypisu dolnego 10,wyjustowany,Footnote Text OCR,Footnote Text Char3,Footnote Text Char Char,Footnote Text Char2 Char Char,Footnote Text Char1 Char1 Char Char,Znak,Podrozdzia³"/>
    <w:basedOn w:val="Normalny"/>
    <w:link w:val="TekstprzypisudolnegoZnak"/>
    <w:uiPriority w:val="99"/>
    <w:unhideWhenUsed/>
    <w:qFormat/>
    <w:rsid w:val="008B55A1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,Tekst przypisu Znak,Tekst przypisu dolnego 10 Znak,wyjustowany Znak,Footnote Text OCR Znak,Footnote Text Char3 Znak,Footnote Text Char Char Znak,Znak Znak,Podrozdzia³ Znak"/>
    <w:basedOn w:val="Domylnaczcionkaakapitu"/>
    <w:link w:val="Tekstprzypisudolnego"/>
    <w:uiPriority w:val="99"/>
    <w:rsid w:val="008B55A1"/>
    <w:rPr>
      <w:rFonts w:ascii="Arial Narrow" w:eastAsia="Times New Roman" w:hAnsi="Arial Narrow" w:cs="Times New Roman"/>
      <w:sz w:val="20"/>
      <w:szCs w:val="20"/>
      <w:lang w:val="en-US" w:eastAsia="pl-PL"/>
    </w:rPr>
  </w:style>
  <w:style w:type="character" w:styleId="Odwoanieprzypisudolnego">
    <w:name w:val="footnote reference"/>
    <w:aliases w:val="Odwołanie przypisu,1_przypis,Footnote Reference Number,Footnote symbol,Footnote reference number,note TESI,Footnote Reference Superscript,EN Footnote Reference,Times 10 Point,Exposant 3 Point,fr,Odwołanie przypisu dolnego2,ftr"/>
    <w:basedOn w:val="Domylnaczcionkaakapitu"/>
    <w:uiPriority w:val="99"/>
    <w:unhideWhenUsed/>
    <w:qFormat/>
    <w:rsid w:val="008B55A1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8B55A1"/>
    <w:rPr>
      <w:rFonts w:asciiTheme="majorHAnsi" w:hAnsiTheme="majorHAnsi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8B55A1"/>
    <w:rPr>
      <w:rFonts w:asciiTheme="majorHAnsi" w:eastAsia="Times New Roman" w:hAnsiTheme="majorHAnsi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A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A1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A3D9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3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1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16C5"/>
    <w:rPr>
      <w:rFonts w:asciiTheme="majorHAnsi" w:eastAsiaTheme="majorEastAsia" w:hAnsiTheme="majorHAnsi" w:cstheme="majorBidi"/>
      <w:b/>
      <w:bCs/>
      <w:color w:val="4F81BD" w:themeColor="accent1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1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ED3319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D3319"/>
    <w:rPr>
      <w:rFonts w:ascii="Arial Narrow" w:eastAsia="Times New Roman" w:hAnsi="Arial Narrow" w:cs="Times New Roman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ED3319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ED3319"/>
    <w:rPr>
      <w:rFonts w:ascii="Arial Narrow" w:eastAsia="Times New Roman" w:hAnsi="Arial Narrow" w:cs="Times New Roman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Kamińska Natalia</cp:lastModifiedBy>
  <cp:revision>2</cp:revision>
  <dcterms:created xsi:type="dcterms:W3CDTF">2018-04-30T05:43:00Z</dcterms:created>
  <dcterms:modified xsi:type="dcterms:W3CDTF">2018-04-30T05:43:00Z</dcterms:modified>
</cp:coreProperties>
</file>