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B9" w:rsidRPr="00F53F11" w:rsidRDefault="00E651AC" w:rsidP="0001634F">
      <w:pPr>
        <w:pStyle w:val="Tytu"/>
        <w:contextualSpacing w:val="0"/>
        <w:rPr>
          <w:lang w:eastAsia="hu-HU"/>
        </w:rPr>
      </w:pPr>
      <w:bookmarkStart w:id="0" w:name="_GoBack"/>
      <w:r w:rsidRPr="00E651AC">
        <w:rPr>
          <w:lang w:eastAsia="hu-HU"/>
        </w:rPr>
        <w:t>MIiR prowadzi prace nad ustawami o architektach i o inżynierach budownictwa</w:t>
      </w:r>
    </w:p>
    <w:p w:rsidR="00F53F11" w:rsidRPr="00AD188E" w:rsidRDefault="00386F78" w:rsidP="0001634F">
      <w:pPr>
        <w:jc w:val="left"/>
        <w:rPr>
          <w:rFonts w:eastAsia="Calibri"/>
          <w:szCs w:val="28"/>
          <w:lang w:eastAsia="en-US"/>
        </w:rPr>
      </w:pPr>
      <w:r w:rsidRPr="00AD188E">
        <w:rPr>
          <w:rFonts w:eastAsia="Calibri"/>
          <w:szCs w:val="28"/>
          <w:lang w:eastAsia="en-US"/>
        </w:rPr>
        <w:t xml:space="preserve">Informacja prasowa, </w:t>
      </w:r>
      <w:r w:rsidR="00E651AC" w:rsidRPr="00AD188E">
        <w:rPr>
          <w:rFonts w:eastAsia="Calibri"/>
          <w:szCs w:val="28"/>
          <w:lang w:eastAsia="en-US"/>
        </w:rPr>
        <w:t>19</w:t>
      </w:r>
      <w:r w:rsidR="00777637" w:rsidRPr="00AD188E">
        <w:rPr>
          <w:rFonts w:eastAsia="Calibri"/>
          <w:szCs w:val="28"/>
          <w:lang w:eastAsia="en-US"/>
        </w:rPr>
        <w:t xml:space="preserve"> </w:t>
      </w:r>
      <w:r w:rsidR="00E651AC" w:rsidRPr="00AD188E">
        <w:rPr>
          <w:rFonts w:eastAsia="Calibri"/>
          <w:szCs w:val="28"/>
          <w:lang w:eastAsia="en-US"/>
        </w:rPr>
        <w:t>grudnia</w:t>
      </w:r>
      <w:r w:rsidR="00CA558E" w:rsidRPr="00AD188E">
        <w:rPr>
          <w:rFonts w:eastAsia="Calibri"/>
          <w:szCs w:val="28"/>
          <w:lang w:eastAsia="en-US"/>
        </w:rPr>
        <w:t xml:space="preserve"> </w:t>
      </w:r>
      <w:r w:rsidR="00851E5D" w:rsidRPr="00AD188E">
        <w:rPr>
          <w:rFonts w:eastAsia="Calibri"/>
          <w:szCs w:val="28"/>
          <w:lang w:eastAsia="en-US"/>
        </w:rPr>
        <w:t>2018 r.</w:t>
      </w:r>
    </w:p>
    <w:p w:rsidR="0001634F" w:rsidRPr="00AD188E" w:rsidRDefault="0001634F" w:rsidP="0001634F">
      <w:pPr>
        <w:jc w:val="left"/>
        <w:rPr>
          <w:rFonts w:eastAsiaTheme="minorHAnsi" w:cstheme="minorBidi"/>
          <w:b/>
          <w:szCs w:val="28"/>
          <w:lang w:eastAsia="en-US"/>
        </w:rPr>
      </w:pPr>
      <w:r w:rsidRPr="00AD188E">
        <w:rPr>
          <w:rFonts w:eastAsiaTheme="minorHAnsi" w:cstheme="minorBidi"/>
          <w:b/>
          <w:szCs w:val="28"/>
          <w:lang w:eastAsia="en-US"/>
        </w:rPr>
        <w:t>Ministerstwo Inwestycji i Rozwoju prowadzi prace nad nowymi regulacjami dla zawodów architekta i inżyniera budownictwa. Podobnie jak inne zawody zaufania publicznego, zawód architekta i zawód inżyniera budownictwa będą również uregulowane w odrębnych ustawach. To nadanie im odpowiedniej rangi i podkreślenie samodzielności i wzajemnej niezależności samorządów zawodowych. Od początku tych prac w formułowaniu rozstrzygnięć uczestniczą przedstawiciele środowiska. Bierzemy pod uwagę opinie i postulaty oraz analizujemy uwagi. Trwają prace nad ostatecznym kształtem projektów, który będzie wynikiem konsultacji i uzgodnień.</w:t>
      </w:r>
    </w:p>
    <w:p w:rsidR="0001634F" w:rsidRPr="00AD188E" w:rsidRDefault="0001634F" w:rsidP="0001634F">
      <w:pPr>
        <w:jc w:val="left"/>
        <w:rPr>
          <w:rFonts w:eastAsiaTheme="minorHAnsi" w:cstheme="minorBidi"/>
          <w:szCs w:val="28"/>
          <w:lang w:eastAsia="en-US"/>
        </w:rPr>
      </w:pPr>
      <w:r w:rsidRPr="00AD188E">
        <w:rPr>
          <w:rFonts w:eastAsiaTheme="minorHAnsi" w:cstheme="minorBidi"/>
          <w:szCs w:val="28"/>
          <w:lang w:eastAsia="en-US"/>
        </w:rPr>
        <w:t>Zawody architekta i inżyniera budownictwa są w stosunku do siebie komplementarne. Architekci i inżynierowie budownictwa wykonują samodzielne funkcje techniczne w budownictwie, uregulowane w ustawie – Prawo budowlane.</w:t>
      </w:r>
    </w:p>
    <w:p w:rsidR="0001634F" w:rsidRPr="00AD188E" w:rsidRDefault="0001634F" w:rsidP="0001634F">
      <w:pPr>
        <w:jc w:val="left"/>
        <w:rPr>
          <w:rFonts w:eastAsiaTheme="minorHAnsi" w:cstheme="minorBidi"/>
          <w:szCs w:val="28"/>
          <w:lang w:eastAsia="en-US"/>
        </w:rPr>
      </w:pPr>
      <w:r w:rsidRPr="00AD188E">
        <w:rPr>
          <w:rFonts w:eastAsiaTheme="minorHAnsi" w:cstheme="minorBidi"/>
          <w:szCs w:val="28"/>
          <w:lang w:eastAsia="en-US"/>
        </w:rPr>
        <w:t xml:space="preserve">Przygotowanie projektów ustaw (w wersji przekazanej do konsultacji publicznych i uzgodnień) </w:t>
      </w:r>
      <w:r w:rsidRPr="00AD188E">
        <w:rPr>
          <w:rFonts w:eastAsiaTheme="minorHAnsi" w:cstheme="minorBidi"/>
          <w:szCs w:val="28"/>
          <w:lang w:eastAsia="en-US"/>
        </w:rPr>
        <w:t xml:space="preserve">było </w:t>
      </w:r>
      <w:r w:rsidRPr="00AD188E">
        <w:rPr>
          <w:rFonts w:eastAsiaTheme="minorHAnsi" w:cstheme="minorBidi"/>
          <w:szCs w:val="28"/>
          <w:lang w:eastAsia="en-US"/>
        </w:rPr>
        <w:t>poprzedzone wieloma spotkaniami zarówno z przedstawicielami Krajowej Izby Architektów RP jak i Krajowej Izby Inżynierów Budownictwa. Projekty przed ich publikacją zostały ponadto, poddane także pre-konsultacjom z obu samorządami.</w:t>
      </w:r>
    </w:p>
    <w:bookmarkEnd w:id="0"/>
    <w:p w:rsidR="0001634F" w:rsidRPr="00AD188E" w:rsidRDefault="0001634F" w:rsidP="0001634F">
      <w:pPr>
        <w:pStyle w:val="Nagwek1"/>
        <w:jc w:val="left"/>
        <w:rPr>
          <w:rFonts w:eastAsiaTheme="minorHAnsi"/>
          <w:lang w:eastAsia="en-US"/>
        </w:rPr>
      </w:pPr>
      <w:r w:rsidRPr="00AD188E">
        <w:rPr>
          <w:rFonts w:eastAsiaTheme="minorHAnsi"/>
          <w:lang w:eastAsia="en-US"/>
        </w:rPr>
        <w:t>Likwidacja specjalności architektonicznej</w:t>
      </w:r>
    </w:p>
    <w:p w:rsidR="0001634F" w:rsidRPr="00AD188E" w:rsidRDefault="0001634F" w:rsidP="0001634F">
      <w:pPr>
        <w:pStyle w:val="Nagwek2"/>
        <w:jc w:val="left"/>
        <w:rPr>
          <w:rFonts w:eastAsiaTheme="minorHAnsi"/>
          <w:sz w:val="32"/>
          <w:szCs w:val="32"/>
          <w:lang w:eastAsia="en-US"/>
        </w:rPr>
      </w:pPr>
      <w:r w:rsidRPr="00AD188E">
        <w:rPr>
          <w:rFonts w:eastAsiaTheme="minorHAnsi"/>
          <w:sz w:val="32"/>
          <w:szCs w:val="32"/>
          <w:lang w:eastAsia="en-US"/>
        </w:rPr>
        <w:t>Co zyskuje architekt</w:t>
      </w:r>
    </w:p>
    <w:p w:rsidR="0001634F" w:rsidRPr="00AD188E" w:rsidRDefault="0001634F" w:rsidP="0001634F">
      <w:pPr>
        <w:jc w:val="left"/>
        <w:rPr>
          <w:rFonts w:eastAsiaTheme="minorHAnsi" w:cstheme="minorBidi"/>
          <w:szCs w:val="28"/>
          <w:lang w:eastAsia="en-US"/>
        </w:rPr>
      </w:pPr>
      <w:r w:rsidRPr="00AD188E">
        <w:rPr>
          <w:rFonts w:eastAsiaTheme="minorHAnsi" w:cstheme="minorBidi"/>
          <w:szCs w:val="28"/>
          <w:lang w:eastAsia="en-US"/>
        </w:rPr>
        <w:t>Konsekwencją likwidacji uprawnień budowlanych w specjalności architektonicznej jest wprowadzenie tytułu zawodowego architekta, który będzie podlegać ochronie prawnej. Tytuł będzie przysługiwał osobie, która złożyła z wynikiem pozytywnym egzamin architektoniczny przeprowadzany w izbie architektów. Uprawnienia zawodowe w zawodzie architekta zostały w projekcie sformułowane jako niepodzielne, reprezentowane przez posiadanie tego tytułu zawodowego.</w:t>
      </w:r>
    </w:p>
    <w:p w:rsidR="0001634F" w:rsidRPr="00AD188E" w:rsidRDefault="0001634F" w:rsidP="0001634F">
      <w:pPr>
        <w:pStyle w:val="Nagwek2"/>
        <w:jc w:val="left"/>
        <w:rPr>
          <w:rFonts w:eastAsiaTheme="minorHAnsi"/>
          <w:sz w:val="32"/>
          <w:szCs w:val="32"/>
          <w:lang w:eastAsia="en-US"/>
        </w:rPr>
      </w:pPr>
      <w:r w:rsidRPr="00AD188E">
        <w:rPr>
          <w:rFonts w:eastAsiaTheme="minorHAnsi"/>
          <w:sz w:val="32"/>
          <w:szCs w:val="32"/>
          <w:lang w:eastAsia="en-US"/>
        </w:rPr>
        <w:t>C</w:t>
      </w:r>
      <w:r w:rsidRPr="00AD188E">
        <w:rPr>
          <w:rFonts w:eastAsiaTheme="minorHAnsi"/>
          <w:sz w:val="32"/>
          <w:szCs w:val="32"/>
          <w:lang w:eastAsia="en-US"/>
        </w:rPr>
        <w:t>o zyskuje inżynier budownictwa</w:t>
      </w:r>
    </w:p>
    <w:p w:rsidR="0001634F" w:rsidRPr="00AD188E" w:rsidRDefault="0001634F" w:rsidP="0001634F">
      <w:pPr>
        <w:jc w:val="left"/>
        <w:rPr>
          <w:rFonts w:eastAsiaTheme="minorHAnsi" w:cstheme="minorBidi"/>
          <w:szCs w:val="28"/>
          <w:lang w:eastAsia="en-US"/>
        </w:rPr>
      </w:pPr>
      <w:r w:rsidRPr="00AD188E">
        <w:rPr>
          <w:rFonts w:eastAsiaTheme="minorHAnsi" w:cstheme="minorBidi"/>
          <w:szCs w:val="28"/>
          <w:lang w:eastAsia="en-US"/>
        </w:rPr>
        <w:t xml:space="preserve">W związku z likwidacją specjalności architektonicznej </w:t>
      </w:r>
      <w:r w:rsidRPr="00AD188E">
        <w:rPr>
          <w:rFonts w:eastAsiaTheme="minorHAnsi" w:cstheme="minorBidi"/>
          <w:b/>
          <w:szCs w:val="28"/>
          <w:lang w:eastAsia="en-US"/>
        </w:rPr>
        <w:t xml:space="preserve">zostanie rozszerzony </w:t>
      </w:r>
      <w:r w:rsidRPr="00AD188E">
        <w:rPr>
          <w:rFonts w:eastAsiaTheme="minorHAnsi" w:cstheme="minorBidi"/>
          <w:b/>
          <w:szCs w:val="28"/>
          <w:lang w:eastAsia="en-US"/>
        </w:rPr>
        <w:t>zakres uprawnień budowlanych</w:t>
      </w:r>
      <w:r w:rsidRPr="00AD188E">
        <w:rPr>
          <w:rFonts w:eastAsiaTheme="minorHAnsi" w:cstheme="minorBidi"/>
          <w:szCs w:val="28"/>
          <w:lang w:eastAsia="en-US"/>
        </w:rPr>
        <w:t xml:space="preserve"> w specjalności konstrukcyjno-budowlanej bez ograniczeń. To możliwość projektowania oprócz konstrukcji obiektów również architektury niektórych obiektów. Najliczniejszą grupą wśród inżynierów budownictwa stanowią ci, którzy posiadają uprawnienia budowlane w tej właśnie specjalności.</w:t>
      </w:r>
    </w:p>
    <w:p w:rsidR="0001634F" w:rsidRPr="00AD188E" w:rsidRDefault="0001634F" w:rsidP="0001634F">
      <w:pPr>
        <w:jc w:val="left"/>
        <w:rPr>
          <w:rFonts w:eastAsiaTheme="minorHAnsi" w:cstheme="minorBidi"/>
          <w:szCs w:val="28"/>
          <w:lang w:eastAsia="en-US"/>
        </w:rPr>
      </w:pPr>
      <w:r w:rsidRPr="00AD188E">
        <w:rPr>
          <w:rFonts w:eastAsiaTheme="minorHAnsi" w:cstheme="minorBidi"/>
          <w:szCs w:val="28"/>
          <w:lang w:eastAsia="en-US"/>
        </w:rPr>
        <w:lastRenderedPageBreak/>
        <w:t xml:space="preserve">Inżynier budownictwa </w:t>
      </w:r>
      <w:r w:rsidRPr="00AD188E">
        <w:rPr>
          <w:rFonts w:eastAsiaTheme="minorHAnsi" w:cstheme="minorBidi"/>
          <w:b/>
          <w:szCs w:val="28"/>
          <w:lang w:eastAsia="en-US"/>
        </w:rPr>
        <w:t xml:space="preserve">nie będzie musiał zdawać egzaminu architektonicznego </w:t>
      </w:r>
      <w:r w:rsidRPr="00AD188E">
        <w:rPr>
          <w:rFonts w:eastAsiaTheme="minorHAnsi" w:cstheme="minorBidi"/>
          <w:szCs w:val="28"/>
          <w:lang w:eastAsia="en-US"/>
        </w:rPr>
        <w:t xml:space="preserve">w izbie architektów. W momencie uzyskania uprawnień budowlanych w specjalności konstrukcyjno-budowlanej bez ograniczeń </w:t>
      </w:r>
      <w:r w:rsidRPr="00AD188E">
        <w:rPr>
          <w:rFonts w:eastAsiaTheme="minorHAnsi" w:cstheme="minorBidi"/>
          <w:b/>
          <w:szCs w:val="28"/>
          <w:lang w:eastAsia="en-US"/>
        </w:rPr>
        <w:t>inżynier budownictwa będzie uprawniony również do projektowania w zakresie architektury obiektu budowlanego</w:t>
      </w:r>
      <w:r w:rsidRPr="00AD188E">
        <w:rPr>
          <w:rFonts w:eastAsiaTheme="minorHAnsi" w:cstheme="minorBidi"/>
          <w:szCs w:val="28"/>
          <w:lang w:eastAsia="en-US"/>
        </w:rPr>
        <w:t>:</w:t>
      </w:r>
    </w:p>
    <w:p w:rsidR="0001634F" w:rsidRPr="00AD188E" w:rsidRDefault="0001634F" w:rsidP="0001634F">
      <w:pPr>
        <w:pStyle w:val="Akapitzlist"/>
        <w:numPr>
          <w:ilvl w:val="0"/>
          <w:numId w:val="22"/>
        </w:numPr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b/>
          <w:szCs w:val="28"/>
        </w:rPr>
        <w:t>zaliczonego do Kategorii III</w:t>
      </w:r>
      <w:r w:rsidRPr="00AD188E">
        <w:rPr>
          <w:rFonts w:eastAsiaTheme="minorHAnsi" w:cstheme="minorBidi"/>
          <w:szCs w:val="28"/>
        </w:rPr>
        <w:t>, o której mowa w załączniku do ustawy – Prawo budowlane, lokalizowanego na obszarze objętym miejscowym planem zagospodarowania przestrzennego i nie objętym ochroną na podstawie ustaleń tego planu lub przepisów odrębnych;</w:t>
      </w:r>
    </w:p>
    <w:p w:rsidR="0001634F" w:rsidRPr="00AD188E" w:rsidRDefault="0001634F" w:rsidP="0001634F">
      <w:pPr>
        <w:pStyle w:val="Akapitzlist"/>
        <w:numPr>
          <w:ilvl w:val="0"/>
          <w:numId w:val="22"/>
        </w:numPr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b/>
          <w:szCs w:val="28"/>
        </w:rPr>
        <w:t>o kubaturze do 1000 m³</w:t>
      </w:r>
      <w:r w:rsidRPr="00AD188E">
        <w:rPr>
          <w:rFonts w:eastAsiaTheme="minorHAnsi" w:cstheme="minorBidi"/>
          <w:szCs w:val="28"/>
        </w:rPr>
        <w:t xml:space="preserve"> lokalizowanych w zabudowie zagrodowej lub na terenie zabudowy zagrodowej.</w:t>
      </w:r>
    </w:p>
    <w:p w:rsidR="0001634F" w:rsidRPr="00AD188E" w:rsidRDefault="0001634F" w:rsidP="0001634F">
      <w:pPr>
        <w:jc w:val="left"/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szCs w:val="28"/>
        </w:rPr>
        <w:t>Zakres uprawnień budowlanych w pozostałych specjalnościach (mostowej, drogowej, instalacyjnej, kolejowej, hydrotechnicznej) co</w:t>
      </w:r>
      <w:r w:rsidRPr="00AD188E">
        <w:rPr>
          <w:rFonts w:eastAsiaTheme="minorHAnsi" w:cstheme="minorBidi"/>
          <w:szCs w:val="28"/>
        </w:rPr>
        <w:t xml:space="preserve"> do zasady nie uległ zmianie, a </w:t>
      </w:r>
      <w:r w:rsidRPr="00AD188E">
        <w:rPr>
          <w:rFonts w:eastAsiaTheme="minorHAnsi" w:cstheme="minorBidi"/>
          <w:szCs w:val="28"/>
        </w:rPr>
        <w:t>projektowanie w tych specjalnościach obiektów i kierowanie budową oraz innymi robotami budowlanymi pozostaje domeną inżynierów budownictwa.</w:t>
      </w:r>
    </w:p>
    <w:p w:rsidR="0001634F" w:rsidRPr="00AD188E" w:rsidRDefault="0001634F" w:rsidP="0001634F">
      <w:pPr>
        <w:pStyle w:val="Nagwek1"/>
        <w:rPr>
          <w:rFonts w:eastAsiaTheme="minorHAnsi"/>
        </w:rPr>
      </w:pPr>
      <w:r w:rsidRPr="00AD188E">
        <w:rPr>
          <w:rFonts w:eastAsiaTheme="minorHAnsi"/>
        </w:rPr>
        <w:t>Kierowanie robotami budowlanymi</w:t>
      </w:r>
    </w:p>
    <w:p w:rsidR="0001634F" w:rsidRPr="00AD188E" w:rsidRDefault="0001634F" w:rsidP="0001634F">
      <w:pPr>
        <w:jc w:val="left"/>
        <w:rPr>
          <w:rFonts w:eastAsiaTheme="minorHAnsi" w:cstheme="minorBidi"/>
          <w:b/>
          <w:szCs w:val="28"/>
        </w:rPr>
      </w:pPr>
      <w:r w:rsidRPr="00AD188E">
        <w:rPr>
          <w:rFonts w:eastAsiaTheme="minorHAnsi" w:cstheme="minorBidi"/>
          <w:b/>
          <w:szCs w:val="28"/>
        </w:rPr>
        <w:t>Projekty zachowują dotychczasowy stan prawny w zakresie kierowania robotami budowlanymi. Zarówno inżynier budownictwa, jak i architekt mogą kierować robotami budowlanymi.</w:t>
      </w:r>
    </w:p>
    <w:p w:rsidR="0001634F" w:rsidRPr="00AD188E" w:rsidRDefault="0001634F" w:rsidP="0001634F">
      <w:pPr>
        <w:jc w:val="left"/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szCs w:val="28"/>
        </w:rPr>
        <w:t>W projekcie ustawy o inżynierach budownictwa wprost zostało wskazane, że inżynier budownictwa, w zakresie posiadanych uprawnień budowlanych, jest uprawniony do wykonywania samodzielnych funkcji technicznych w budownictwie (jedną z tych funkcji jest kierowanie budową lub innymi robotami budowlan</w:t>
      </w:r>
      <w:r w:rsidRPr="00AD188E">
        <w:rPr>
          <w:rFonts w:eastAsiaTheme="minorHAnsi" w:cstheme="minorBidi"/>
          <w:szCs w:val="28"/>
        </w:rPr>
        <w:t>ymi), na zasadach określonych w </w:t>
      </w:r>
      <w:r w:rsidRPr="00AD188E">
        <w:rPr>
          <w:rFonts w:eastAsiaTheme="minorHAnsi" w:cstheme="minorBidi"/>
          <w:szCs w:val="28"/>
        </w:rPr>
        <w:t>ustawie o zawodzie oraz w ustawie – Prawo budowlane</w:t>
      </w:r>
      <w:r w:rsidRPr="00AD188E">
        <w:rPr>
          <w:rFonts w:eastAsiaTheme="minorHAnsi" w:cstheme="minorBidi"/>
          <w:szCs w:val="28"/>
        </w:rPr>
        <w:t>. Zatem, nie ma wątpliwości, że </w:t>
      </w:r>
      <w:r w:rsidRPr="00AD188E">
        <w:rPr>
          <w:rFonts w:eastAsiaTheme="minorHAnsi" w:cstheme="minorBidi"/>
          <w:szCs w:val="28"/>
        </w:rPr>
        <w:t>inżynierzy budownictwa są uprawnieni do wykonywania tych funkcji w zakresie kierowania budową lub robotami budowlanymi. Projekt ustawy o inżynierach budownictwa określa zakresy uprawnień budowlanych w poszczególnych specjalnościach, w ramach których nabywający je inżynier budownictwa uprawniony jest zarówno do projektowania, jaki kierowania robotami budowlanym (a więc także budową jako jednym z rodzajów takich robót) w danym zakresie.</w:t>
      </w:r>
    </w:p>
    <w:p w:rsidR="0001634F" w:rsidRPr="00AD188E" w:rsidRDefault="0001634F" w:rsidP="0001634F">
      <w:pPr>
        <w:jc w:val="left"/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szCs w:val="28"/>
        </w:rPr>
        <w:t>Architekt będzie mógł pełnić samodzielną funkcję techniczną w budownictwie polegającą na kierowaniu budową lub robotami budowlanymi tylko w zakresie w jakim roboty te nie są zastrzeżone dla osób posiadających uprawnienia bud</w:t>
      </w:r>
      <w:r w:rsidRPr="00AD188E">
        <w:rPr>
          <w:rFonts w:eastAsiaTheme="minorHAnsi" w:cstheme="minorBidi"/>
          <w:szCs w:val="28"/>
        </w:rPr>
        <w:t>owlane w odpowiednim zakresie i </w:t>
      </w:r>
      <w:r w:rsidRPr="00AD188E">
        <w:rPr>
          <w:rFonts w:eastAsiaTheme="minorHAnsi" w:cstheme="minorBidi"/>
          <w:szCs w:val="28"/>
        </w:rPr>
        <w:t>specjalności oraz pełniących samodzielne funkcje techn</w:t>
      </w:r>
      <w:r w:rsidRPr="00AD188E">
        <w:rPr>
          <w:rFonts w:eastAsiaTheme="minorHAnsi" w:cstheme="minorBidi"/>
          <w:szCs w:val="28"/>
        </w:rPr>
        <w:t>iczne w budownictwie, zgodnie z </w:t>
      </w:r>
      <w:r w:rsidRPr="00AD188E">
        <w:rPr>
          <w:rFonts w:eastAsiaTheme="minorHAnsi" w:cstheme="minorBidi"/>
          <w:szCs w:val="28"/>
        </w:rPr>
        <w:t>ustawą o inżynierach budownictwa, a więc dla inżynierów budownictwa.</w:t>
      </w:r>
    </w:p>
    <w:p w:rsidR="0001634F" w:rsidRPr="00AD188E" w:rsidRDefault="0001634F" w:rsidP="0001634F">
      <w:pPr>
        <w:jc w:val="left"/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szCs w:val="28"/>
        </w:rPr>
        <w:lastRenderedPageBreak/>
        <w:t>W projektowanym stanie prawnym kierownik budowy (niezależnie od tego czy jest inżynierem budownictwa, czy architektem), w zakresie w jakim sam nie posiada uprawnienia do kierowania konkretnymi robotami, będzie miał obowiązek zapewnienia przy wykonywaniu tych funkcji kompetentnych osób - takich, które posiadają uprawnienia budowlane w odpowiedniej specjalności.</w:t>
      </w:r>
    </w:p>
    <w:p w:rsidR="0001634F" w:rsidRPr="00AD188E" w:rsidRDefault="0001634F" w:rsidP="0001634F">
      <w:pPr>
        <w:jc w:val="left"/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szCs w:val="28"/>
        </w:rPr>
        <w:t>Mimo, że zawód architekta i zawód inżyniera budownictwa uregulowane będą w odrębnych ustawach nie ma wątpliwości, że osoby wykonujące te zawody będą zobowiązane do ścisłej współprac</w:t>
      </w:r>
      <w:r w:rsidRPr="00AD188E">
        <w:rPr>
          <w:rFonts w:eastAsiaTheme="minorHAnsi" w:cstheme="minorBidi"/>
          <w:szCs w:val="28"/>
        </w:rPr>
        <w:t>y w ramach procesu inwestycyjno-</w:t>
      </w:r>
      <w:r w:rsidRPr="00AD188E">
        <w:rPr>
          <w:rFonts w:eastAsiaTheme="minorHAnsi" w:cstheme="minorBidi"/>
          <w:szCs w:val="28"/>
        </w:rPr>
        <w:t>budowlanego przy wykonywaniu samodzielnych funkcji techn</w:t>
      </w:r>
      <w:r w:rsidRPr="00AD188E">
        <w:rPr>
          <w:rFonts w:eastAsiaTheme="minorHAnsi" w:cstheme="minorBidi"/>
          <w:szCs w:val="28"/>
        </w:rPr>
        <w:t>icznych w budownictwie, w tym w </w:t>
      </w:r>
      <w:r w:rsidRPr="00AD188E">
        <w:rPr>
          <w:rFonts w:eastAsiaTheme="minorHAnsi" w:cstheme="minorBidi"/>
          <w:szCs w:val="28"/>
        </w:rPr>
        <w:t>szczególności w zakresie sprawowania funkcji kierownika budowy.</w:t>
      </w:r>
    </w:p>
    <w:p w:rsidR="0001634F" w:rsidRPr="00AD188E" w:rsidRDefault="00AD188E" w:rsidP="00AD188E">
      <w:pPr>
        <w:pStyle w:val="Nagwek1"/>
        <w:rPr>
          <w:rFonts w:eastAsiaTheme="minorHAnsi"/>
        </w:rPr>
      </w:pPr>
      <w:r>
        <w:rPr>
          <w:rFonts w:eastAsiaTheme="minorHAnsi"/>
        </w:rPr>
        <w:t>Nowe uregulowania</w:t>
      </w:r>
    </w:p>
    <w:p w:rsidR="0001634F" w:rsidRPr="00AD188E" w:rsidRDefault="0001634F" w:rsidP="00AD188E">
      <w:pPr>
        <w:pStyle w:val="Akapitzlist"/>
        <w:numPr>
          <w:ilvl w:val="0"/>
          <w:numId w:val="25"/>
        </w:numPr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szCs w:val="28"/>
        </w:rPr>
        <w:t xml:space="preserve">Wprowadzenie </w:t>
      </w:r>
      <w:r w:rsidRPr="00AD188E">
        <w:rPr>
          <w:rFonts w:eastAsiaTheme="minorHAnsi" w:cstheme="minorBidi"/>
          <w:b/>
          <w:szCs w:val="28"/>
        </w:rPr>
        <w:t>jednej odpowiedzialności dyscyplinarnej</w:t>
      </w:r>
      <w:r w:rsidRPr="00AD188E">
        <w:rPr>
          <w:rFonts w:eastAsiaTheme="minorHAnsi" w:cstheme="minorBidi"/>
          <w:szCs w:val="28"/>
        </w:rPr>
        <w:t xml:space="preserve"> członków samorządów architektów i inżynierów budownictwa wykonujących zawód architekta lub inżyniera budownictwa w miejsce obecnie obowiązującej odpowiedzialności zawodowej w budownictwie oraz odpowiedzialności dyscyplinarnej członków samorządów zawodowych</w:t>
      </w:r>
    </w:p>
    <w:p w:rsidR="0001634F" w:rsidRPr="00AD188E" w:rsidRDefault="0001634F" w:rsidP="00AD188E">
      <w:pPr>
        <w:pStyle w:val="Akapitzlist"/>
        <w:numPr>
          <w:ilvl w:val="0"/>
          <w:numId w:val="25"/>
        </w:numPr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b/>
          <w:szCs w:val="28"/>
        </w:rPr>
        <w:t>Samodzielne funkcje techniczne w budownictwie</w:t>
      </w:r>
      <w:r w:rsidRPr="00AD188E">
        <w:rPr>
          <w:rFonts w:eastAsiaTheme="minorHAnsi" w:cstheme="minorBidi"/>
          <w:szCs w:val="28"/>
        </w:rPr>
        <w:t xml:space="preserve"> - katalog zamknięty, dodatkowo poszerzony o sporządzanie opinii technicznych i rzeczoznawstwo budowlane.</w:t>
      </w:r>
    </w:p>
    <w:p w:rsidR="0001634F" w:rsidRPr="00AD188E" w:rsidRDefault="0001634F" w:rsidP="00AD188E">
      <w:pPr>
        <w:pStyle w:val="Akapitzlist"/>
        <w:numPr>
          <w:ilvl w:val="0"/>
          <w:numId w:val="25"/>
        </w:numPr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b/>
          <w:szCs w:val="28"/>
        </w:rPr>
        <w:t>Rzeczoznawstwo budowlane</w:t>
      </w:r>
      <w:r w:rsidRPr="00AD188E">
        <w:rPr>
          <w:rFonts w:eastAsiaTheme="minorHAnsi" w:cstheme="minorBidi"/>
          <w:szCs w:val="28"/>
        </w:rPr>
        <w:t>; ekspertyzy - rzeczoznawstwo budowlane zostanie przywrócone do katalogu samodzielnych funkcji technicznych w budownictwie.</w:t>
      </w:r>
    </w:p>
    <w:p w:rsidR="0001634F" w:rsidRPr="00AD188E" w:rsidRDefault="0001634F" w:rsidP="00AD188E">
      <w:pPr>
        <w:pStyle w:val="Akapitzlist"/>
        <w:numPr>
          <w:ilvl w:val="0"/>
          <w:numId w:val="25"/>
        </w:numPr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b/>
          <w:szCs w:val="28"/>
        </w:rPr>
        <w:t>Kwestie rzeczoznawstwa budowlanego uregulowane będą w ustawie</w:t>
      </w:r>
      <w:r w:rsidRPr="00AD188E">
        <w:rPr>
          <w:rFonts w:eastAsiaTheme="minorHAnsi" w:cstheme="minorBidi"/>
          <w:szCs w:val="28"/>
        </w:rPr>
        <w:t xml:space="preserve"> – Prawo budowlane. Rzeczoznawstwo budowlane będzie obejmować sporządzanie: opinii technicznych, ekspertyz technicznych, ocen i zaleceń w zakresie projektowania i stosowania rozwiązań technicznych w odniesieniu do obiektów wpisanych do rejestru zabytków lub obszarów objętych ochroną konserwatorską.</w:t>
      </w:r>
    </w:p>
    <w:p w:rsidR="0001634F" w:rsidRPr="00AD188E" w:rsidRDefault="0001634F" w:rsidP="00AD188E">
      <w:pPr>
        <w:pStyle w:val="Akapitzlist"/>
        <w:numPr>
          <w:ilvl w:val="0"/>
          <w:numId w:val="25"/>
        </w:numPr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b/>
          <w:szCs w:val="28"/>
        </w:rPr>
        <w:t>Ustawiczne kształcenie</w:t>
      </w:r>
      <w:r w:rsidRPr="00AD188E">
        <w:rPr>
          <w:rFonts w:eastAsiaTheme="minorHAnsi" w:cstheme="minorBidi"/>
          <w:szCs w:val="28"/>
        </w:rPr>
        <w:t xml:space="preserve"> - projektowane ustawy zakładają wprowadzenie dla członków izby architektów/inżynierów budownictwa obowiązku doskonalenia kwalifikacji zawodowych oraz odbywania wymaganych szkoleń uzupełniających. Do zadań Krajowych Rad Izb będzie należeć koordynowanie doskonalenia kwalifikacji zawodowych członków izb oraz uchwalanie trybów i zakresów szkoleń uzupełniających. Z kolei zapewnienie ustawicznego doskonalenia kwalifikacji zawodowych członków izb oraz organizowanie szkoleń uzupełniających będzie należeć do obowiązków okręgowych rad izb.</w:t>
      </w:r>
    </w:p>
    <w:p w:rsidR="0001634F" w:rsidRPr="00AD188E" w:rsidRDefault="0001634F" w:rsidP="00AD188E">
      <w:pPr>
        <w:pStyle w:val="Akapitzlist"/>
        <w:numPr>
          <w:ilvl w:val="0"/>
          <w:numId w:val="25"/>
        </w:numPr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b/>
          <w:szCs w:val="28"/>
        </w:rPr>
        <w:lastRenderedPageBreak/>
        <w:t>Kodeks etyki zawodowej</w:t>
      </w:r>
      <w:r w:rsidRPr="00AD188E">
        <w:rPr>
          <w:rFonts w:eastAsiaTheme="minorHAnsi" w:cstheme="minorBidi"/>
          <w:szCs w:val="28"/>
        </w:rPr>
        <w:t xml:space="preserve"> - Projektowane ustawy zakładają wprowadzenie kodeksu etyki zawodowej i nakładają na członków izb architektów i inżynierów budownictwa obowiązek jego przestrzegania. Opracowanie projektu kodeksu etyki zawodowej i przedstawienie go do zaopiniowania ministrowi właściwemu do spraw budownictwa, planowania i zagospodarowania przestrzennego oraz mieszkalnictwa będzie należeć do zadań Krajowych Rad Izb, a uchwalany będzie przez Krajowe Zjazdy Izb.</w:t>
      </w:r>
    </w:p>
    <w:p w:rsidR="0001634F" w:rsidRPr="00AD188E" w:rsidRDefault="0001634F" w:rsidP="00AD188E">
      <w:pPr>
        <w:pStyle w:val="Akapitzlist"/>
        <w:numPr>
          <w:ilvl w:val="0"/>
          <w:numId w:val="25"/>
        </w:numPr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b/>
          <w:szCs w:val="28"/>
        </w:rPr>
        <w:t>Patron</w:t>
      </w:r>
      <w:r w:rsidRPr="00AD188E">
        <w:rPr>
          <w:rFonts w:eastAsiaTheme="minorHAnsi" w:cstheme="minorBidi"/>
          <w:szCs w:val="28"/>
        </w:rPr>
        <w:t xml:space="preserve"> - projekty ustaw zakładają, że praktyka (zarówno projektowa jak i na budowie) odbywana będzie pod kierunkiem patrona. Patronem będzie mogła być osoba będąca członkiem samorządu zawodowego i posiadająca, w zależności od rodzaju praktyki, tytuł zawodowy architekta (albo uprawnienia w specjalności architektonicznej) lub odpowiednie uprawnie</w:t>
      </w:r>
      <w:r w:rsidR="00AD188E" w:rsidRPr="00AD188E">
        <w:rPr>
          <w:rFonts w:eastAsiaTheme="minorHAnsi" w:cstheme="minorBidi"/>
          <w:szCs w:val="28"/>
        </w:rPr>
        <w:t>nia budowlane, od co najmniej 5 </w:t>
      </w:r>
      <w:r w:rsidRPr="00AD188E">
        <w:rPr>
          <w:rFonts w:eastAsiaTheme="minorHAnsi" w:cstheme="minorBidi"/>
          <w:szCs w:val="28"/>
        </w:rPr>
        <w:t>lat.</w:t>
      </w:r>
    </w:p>
    <w:p w:rsidR="0001634F" w:rsidRPr="00AD188E" w:rsidRDefault="0001634F" w:rsidP="00AD188E">
      <w:pPr>
        <w:pStyle w:val="Akapitzlist"/>
        <w:numPr>
          <w:ilvl w:val="0"/>
          <w:numId w:val="25"/>
        </w:numPr>
        <w:rPr>
          <w:rFonts w:eastAsiaTheme="minorHAnsi" w:cstheme="minorBidi"/>
          <w:szCs w:val="28"/>
        </w:rPr>
      </w:pPr>
      <w:r w:rsidRPr="00AD188E">
        <w:rPr>
          <w:rFonts w:eastAsiaTheme="minorHAnsi" w:cstheme="minorBidi"/>
          <w:b/>
          <w:szCs w:val="28"/>
        </w:rPr>
        <w:t>Standardy praktyki zawodowej</w:t>
      </w:r>
      <w:r w:rsidRPr="00AD188E">
        <w:rPr>
          <w:rFonts w:eastAsiaTheme="minorHAnsi" w:cstheme="minorBidi"/>
          <w:szCs w:val="28"/>
        </w:rPr>
        <w:t xml:space="preserve"> - zgodnie z projektowanymi ustawami praktyka zawodowa będzie musiała spełniać kryteria jakościowe określone w standardach praktyki zawodowej, które określone będą przez Krajowe Rady Izb.</w:t>
      </w:r>
    </w:p>
    <w:sectPr w:rsidR="0001634F" w:rsidRPr="00AD188E" w:rsidSect="00950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31" w:rsidRDefault="001F3C31">
      <w:r>
        <w:separator/>
      </w:r>
    </w:p>
  </w:endnote>
  <w:endnote w:type="continuationSeparator" w:id="0">
    <w:p w:rsidR="001F3C31" w:rsidRDefault="001F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097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9500AA">
      <w:rPr>
        <w:rFonts w:ascii="Garamond" w:hAnsi="Garamond"/>
        <w:sz w:val="18"/>
        <w:szCs w:val="18"/>
      </w:rPr>
      <w:t>Inwestycji i Rozwoju</w:t>
    </w:r>
  </w:p>
  <w:p w:rsidR="00D86769" w:rsidRPr="00DC3780" w:rsidRDefault="0069713C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Biuro</w:t>
    </w:r>
    <w:r w:rsidR="00384F2A">
      <w:rPr>
        <w:rFonts w:ascii="Garamond" w:hAnsi="Garamond"/>
        <w:sz w:val="18"/>
        <w:szCs w:val="18"/>
      </w:rPr>
      <w:t xml:space="preserve"> Komunikacji</w:t>
    </w:r>
  </w:p>
  <w:p w:rsidR="00D86769" w:rsidRPr="00857A77" w:rsidRDefault="0069713C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tel.: 22 273 85 11</w:t>
    </w:r>
  </w:p>
  <w:p w:rsidR="00D86769" w:rsidRPr="00A50C75" w:rsidRDefault="00D86769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r w:rsidRPr="00645F81">
      <w:rPr>
        <w:rFonts w:ascii="Garamond" w:hAnsi="Garamond"/>
        <w:sz w:val="18"/>
        <w:szCs w:val="18"/>
        <w:lang w:val="de-DE"/>
      </w:rPr>
      <w:t>e-mail: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media@mr.gov.pl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9500AA" w:rsidRPr="00AA37CE">
        <w:rPr>
          <w:rStyle w:val="Hipercze"/>
          <w:rFonts w:ascii="Garamond" w:hAnsi="Garamond"/>
          <w:sz w:val="18"/>
          <w:szCs w:val="18"/>
          <w:lang w:val="de-DE"/>
        </w:rPr>
        <w:t>www.miir.gov.pl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3A" w:rsidRDefault="000E7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31" w:rsidRDefault="001F3C31">
      <w:r>
        <w:separator/>
      </w:r>
    </w:p>
  </w:footnote>
  <w:footnote w:type="continuationSeparator" w:id="0">
    <w:p w:rsidR="001F3C31" w:rsidRDefault="001F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3A" w:rsidRDefault="000E7F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3" w:rsidRDefault="00857A77" w:rsidP="00E420E6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6B4BF5CC" wp14:editId="5C217B55">
          <wp:extent cx="1503985" cy="514350"/>
          <wp:effectExtent l="0" t="0" r="1270" b="0"/>
          <wp:docPr id="2" name="Obraz 2" descr="Po prawej stronie orła o czarnych konturach napis &quot;Ministerstwo Inwestycji i Rozwoju. " title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3A" w:rsidRDefault="000E7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8.25pt;height:8.25pt" o:bullet="t">
        <v:imagedata r:id="rId1" o:title="BD14515_"/>
      </v:shape>
    </w:pict>
  </w:numPicBullet>
  <w:numPicBullet w:numPicBulletId="1">
    <w:pict>
      <v:shape id="_x0000_i1144" type="#_x0000_t75" style="width:8.25pt;height:8.25pt" o:bullet="t">
        <v:imagedata r:id="rId2" o:title="BD10268_"/>
      </v:shape>
    </w:pict>
  </w:numPicBullet>
  <w:numPicBullet w:numPicBulletId="2">
    <w:pict>
      <v:shape id="_x0000_i1145" type="#_x0000_t75" style="width:8.25pt;height:8.2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41297"/>
    <w:multiLevelType w:val="hybridMultilevel"/>
    <w:tmpl w:val="9CCC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61CB6"/>
    <w:multiLevelType w:val="hybridMultilevel"/>
    <w:tmpl w:val="5B5E9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40B59"/>
    <w:multiLevelType w:val="hybridMultilevel"/>
    <w:tmpl w:val="0CB2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37EEC"/>
    <w:multiLevelType w:val="hybridMultilevel"/>
    <w:tmpl w:val="1B36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B2C00"/>
    <w:multiLevelType w:val="hybridMultilevel"/>
    <w:tmpl w:val="661A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843B1"/>
    <w:multiLevelType w:val="hybridMultilevel"/>
    <w:tmpl w:val="19BA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C567F"/>
    <w:multiLevelType w:val="hybridMultilevel"/>
    <w:tmpl w:val="78D04014"/>
    <w:lvl w:ilvl="0" w:tplc="DA3259C6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3A43844"/>
    <w:multiLevelType w:val="hybridMultilevel"/>
    <w:tmpl w:val="7EB08B6C"/>
    <w:lvl w:ilvl="0" w:tplc="DA3259C6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A6E5B"/>
    <w:multiLevelType w:val="hybridMultilevel"/>
    <w:tmpl w:val="2DAEF206"/>
    <w:lvl w:ilvl="0" w:tplc="ABCE93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87DF6"/>
    <w:multiLevelType w:val="hybridMultilevel"/>
    <w:tmpl w:val="5A94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13"/>
  </w:num>
  <w:num w:numId="5">
    <w:abstractNumId w:val="5"/>
  </w:num>
  <w:num w:numId="6">
    <w:abstractNumId w:val="18"/>
  </w:num>
  <w:num w:numId="7">
    <w:abstractNumId w:val="15"/>
  </w:num>
  <w:num w:numId="8">
    <w:abstractNumId w:val="16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1"/>
  </w:num>
  <w:num w:numId="14">
    <w:abstractNumId w:val="24"/>
  </w:num>
  <w:num w:numId="15">
    <w:abstractNumId w:val="27"/>
  </w:num>
  <w:num w:numId="16">
    <w:abstractNumId w:val="10"/>
  </w:num>
  <w:num w:numId="17">
    <w:abstractNumId w:val="26"/>
  </w:num>
  <w:num w:numId="18">
    <w:abstractNumId w:val="19"/>
  </w:num>
  <w:num w:numId="19">
    <w:abstractNumId w:val="7"/>
  </w:num>
  <w:num w:numId="20">
    <w:abstractNumId w:val="12"/>
  </w:num>
  <w:num w:numId="21">
    <w:abstractNumId w:val="17"/>
  </w:num>
  <w:num w:numId="22">
    <w:abstractNumId w:val="21"/>
  </w:num>
  <w:num w:numId="23">
    <w:abstractNumId w:val="6"/>
  </w:num>
  <w:num w:numId="24">
    <w:abstractNumId w:val="25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34F"/>
    <w:rsid w:val="000165DA"/>
    <w:rsid w:val="00020FBC"/>
    <w:rsid w:val="00026AD6"/>
    <w:rsid w:val="00027656"/>
    <w:rsid w:val="0003246E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5259"/>
    <w:rsid w:val="000960AC"/>
    <w:rsid w:val="000A006F"/>
    <w:rsid w:val="000A1806"/>
    <w:rsid w:val="000A37D3"/>
    <w:rsid w:val="000A5656"/>
    <w:rsid w:val="000A598F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4010"/>
    <w:rsid w:val="000E5820"/>
    <w:rsid w:val="000E75A7"/>
    <w:rsid w:val="000E7F3A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1A39"/>
    <w:rsid w:val="001122D0"/>
    <w:rsid w:val="00112DF8"/>
    <w:rsid w:val="0011368F"/>
    <w:rsid w:val="00117326"/>
    <w:rsid w:val="00120B0D"/>
    <w:rsid w:val="0012159A"/>
    <w:rsid w:val="00121D10"/>
    <w:rsid w:val="00122417"/>
    <w:rsid w:val="00122459"/>
    <w:rsid w:val="00132510"/>
    <w:rsid w:val="00135193"/>
    <w:rsid w:val="00141620"/>
    <w:rsid w:val="00142770"/>
    <w:rsid w:val="001429B3"/>
    <w:rsid w:val="00144E21"/>
    <w:rsid w:val="001450D0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0526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1933"/>
    <w:rsid w:val="001B217B"/>
    <w:rsid w:val="001B244E"/>
    <w:rsid w:val="001B3374"/>
    <w:rsid w:val="001B74D1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3C31"/>
    <w:rsid w:val="001F48D7"/>
    <w:rsid w:val="002004F8"/>
    <w:rsid w:val="002014DE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35F7"/>
    <w:rsid w:val="00244264"/>
    <w:rsid w:val="00246D5A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424"/>
    <w:rsid w:val="002C759F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14C"/>
    <w:rsid w:val="003076E8"/>
    <w:rsid w:val="003106F2"/>
    <w:rsid w:val="00310790"/>
    <w:rsid w:val="00311B38"/>
    <w:rsid w:val="00313034"/>
    <w:rsid w:val="00315F14"/>
    <w:rsid w:val="00316AC4"/>
    <w:rsid w:val="00317FD7"/>
    <w:rsid w:val="0032117E"/>
    <w:rsid w:val="0033132B"/>
    <w:rsid w:val="003325CB"/>
    <w:rsid w:val="0033307D"/>
    <w:rsid w:val="00336171"/>
    <w:rsid w:val="00347442"/>
    <w:rsid w:val="003500F7"/>
    <w:rsid w:val="00350AC2"/>
    <w:rsid w:val="00354657"/>
    <w:rsid w:val="00355C53"/>
    <w:rsid w:val="00356859"/>
    <w:rsid w:val="00360104"/>
    <w:rsid w:val="003604CF"/>
    <w:rsid w:val="003608D1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6F78"/>
    <w:rsid w:val="0038754B"/>
    <w:rsid w:val="003901DC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22BA"/>
    <w:rsid w:val="003E3AA3"/>
    <w:rsid w:val="003E4047"/>
    <w:rsid w:val="003E6B4D"/>
    <w:rsid w:val="003F1539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5168"/>
    <w:rsid w:val="00417F06"/>
    <w:rsid w:val="00421147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7132"/>
    <w:rsid w:val="00437F18"/>
    <w:rsid w:val="004424E2"/>
    <w:rsid w:val="00444BBB"/>
    <w:rsid w:val="004513AE"/>
    <w:rsid w:val="00452F83"/>
    <w:rsid w:val="00453A4C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0B8D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3F15"/>
    <w:rsid w:val="005162E4"/>
    <w:rsid w:val="005222D0"/>
    <w:rsid w:val="00527367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3575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1E60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3F18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6CD5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4C83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700547"/>
    <w:rsid w:val="007035B7"/>
    <w:rsid w:val="007041FA"/>
    <w:rsid w:val="007052C6"/>
    <w:rsid w:val="00712CB2"/>
    <w:rsid w:val="007170B8"/>
    <w:rsid w:val="007204C6"/>
    <w:rsid w:val="0072052C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3719"/>
    <w:rsid w:val="00764656"/>
    <w:rsid w:val="0076540C"/>
    <w:rsid w:val="00766DBF"/>
    <w:rsid w:val="00767333"/>
    <w:rsid w:val="00771D34"/>
    <w:rsid w:val="00774C73"/>
    <w:rsid w:val="007758E5"/>
    <w:rsid w:val="00775C7D"/>
    <w:rsid w:val="00776DCD"/>
    <w:rsid w:val="00776E2B"/>
    <w:rsid w:val="00777637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C66"/>
    <w:rsid w:val="00851E5D"/>
    <w:rsid w:val="0085205A"/>
    <w:rsid w:val="008578FC"/>
    <w:rsid w:val="00857A77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298B"/>
    <w:rsid w:val="008B3E06"/>
    <w:rsid w:val="008B500A"/>
    <w:rsid w:val="008B65C2"/>
    <w:rsid w:val="008C0826"/>
    <w:rsid w:val="008C0F8A"/>
    <w:rsid w:val="008C12D9"/>
    <w:rsid w:val="008C3AED"/>
    <w:rsid w:val="008C4E80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30DC"/>
    <w:rsid w:val="00933249"/>
    <w:rsid w:val="00934F31"/>
    <w:rsid w:val="0093638C"/>
    <w:rsid w:val="00942525"/>
    <w:rsid w:val="0094446C"/>
    <w:rsid w:val="009457AE"/>
    <w:rsid w:val="009478A2"/>
    <w:rsid w:val="009500AA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E94"/>
    <w:rsid w:val="00A1236E"/>
    <w:rsid w:val="00A14802"/>
    <w:rsid w:val="00A148D5"/>
    <w:rsid w:val="00A17963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40AF"/>
    <w:rsid w:val="00A55041"/>
    <w:rsid w:val="00A63957"/>
    <w:rsid w:val="00A6508D"/>
    <w:rsid w:val="00A7060E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4955"/>
    <w:rsid w:val="00A96F0F"/>
    <w:rsid w:val="00AA000D"/>
    <w:rsid w:val="00AA11B9"/>
    <w:rsid w:val="00AA23EC"/>
    <w:rsid w:val="00AA33D7"/>
    <w:rsid w:val="00AA538E"/>
    <w:rsid w:val="00AB0753"/>
    <w:rsid w:val="00AC0EEC"/>
    <w:rsid w:val="00AC46E9"/>
    <w:rsid w:val="00AC487C"/>
    <w:rsid w:val="00AD054E"/>
    <w:rsid w:val="00AD188E"/>
    <w:rsid w:val="00AD7265"/>
    <w:rsid w:val="00AE01D3"/>
    <w:rsid w:val="00AE0CB3"/>
    <w:rsid w:val="00AE2F1F"/>
    <w:rsid w:val="00AE3EAF"/>
    <w:rsid w:val="00AE579A"/>
    <w:rsid w:val="00AE635A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0B86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DB9"/>
    <w:rsid w:val="00B300DB"/>
    <w:rsid w:val="00B312A1"/>
    <w:rsid w:val="00B34025"/>
    <w:rsid w:val="00B35A13"/>
    <w:rsid w:val="00B37F26"/>
    <w:rsid w:val="00B419FB"/>
    <w:rsid w:val="00B41FB8"/>
    <w:rsid w:val="00B442CA"/>
    <w:rsid w:val="00B467C3"/>
    <w:rsid w:val="00B4731C"/>
    <w:rsid w:val="00B4789C"/>
    <w:rsid w:val="00B51B54"/>
    <w:rsid w:val="00B524A4"/>
    <w:rsid w:val="00B53D5D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4C0"/>
    <w:rsid w:val="00B708FB"/>
    <w:rsid w:val="00B724AE"/>
    <w:rsid w:val="00B76D56"/>
    <w:rsid w:val="00B81A87"/>
    <w:rsid w:val="00B86E05"/>
    <w:rsid w:val="00B916E6"/>
    <w:rsid w:val="00B920B6"/>
    <w:rsid w:val="00B93A74"/>
    <w:rsid w:val="00B969DE"/>
    <w:rsid w:val="00BA005B"/>
    <w:rsid w:val="00BA1774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B67A8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0655"/>
    <w:rsid w:val="00C716EE"/>
    <w:rsid w:val="00C71A54"/>
    <w:rsid w:val="00C73866"/>
    <w:rsid w:val="00C76DC3"/>
    <w:rsid w:val="00C777FC"/>
    <w:rsid w:val="00C77896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58E"/>
    <w:rsid w:val="00CA59CA"/>
    <w:rsid w:val="00CA6B4B"/>
    <w:rsid w:val="00CB47D4"/>
    <w:rsid w:val="00CB5E0B"/>
    <w:rsid w:val="00CB60F8"/>
    <w:rsid w:val="00CB7F42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603E"/>
    <w:rsid w:val="00CE7CB5"/>
    <w:rsid w:val="00CF0C0F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335B"/>
    <w:rsid w:val="00D33AE3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57888"/>
    <w:rsid w:val="00D6393A"/>
    <w:rsid w:val="00D63B6E"/>
    <w:rsid w:val="00D65FE3"/>
    <w:rsid w:val="00D70EF8"/>
    <w:rsid w:val="00D7102D"/>
    <w:rsid w:val="00D756A8"/>
    <w:rsid w:val="00D76F1A"/>
    <w:rsid w:val="00D77151"/>
    <w:rsid w:val="00D807E0"/>
    <w:rsid w:val="00D811D8"/>
    <w:rsid w:val="00D82D12"/>
    <w:rsid w:val="00D8356D"/>
    <w:rsid w:val="00D83E13"/>
    <w:rsid w:val="00D86769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0D8D"/>
    <w:rsid w:val="00E12AD4"/>
    <w:rsid w:val="00E137F1"/>
    <w:rsid w:val="00E20F45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27DF"/>
    <w:rsid w:val="00E62C34"/>
    <w:rsid w:val="00E62CF2"/>
    <w:rsid w:val="00E640DE"/>
    <w:rsid w:val="00E64640"/>
    <w:rsid w:val="00E651AC"/>
    <w:rsid w:val="00E670FC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1658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693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CD3"/>
    <w:rsid w:val="00F0239F"/>
    <w:rsid w:val="00F0494B"/>
    <w:rsid w:val="00F04E47"/>
    <w:rsid w:val="00F07569"/>
    <w:rsid w:val="00F10CCF"/>
    <w:rsid w:val="00F115FF"/>
    <w:rsid w:val="00F11DF8"/>
    <w:rsid w:val="00F124CB"/>
    <w:rsid w:val="00F12644"/>
    <w:rsid w:val="00F13F82"/>
    <w:rsid w:val="00F14558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3F11"/>
    <w:rsid w:val="00F54D05"/>
    <w:rsid w:val="00F55DB9"/>
    <w:rsid w:val="00F60975"/>
    <w:rsid w:val="00F6146B"/>
    <w:rsid w:val="00F61BD7"/>
    <w:rsid w:val="00F62579"/>
    <w:rsid w:val="00F65525"/>
    <w:rsid w:val="00F665D5"/>
    <w:rsid w:val="00F67369"/>
    <w:rsid w:val="00F710A6"/>
    <w:rsid w:val="00F7651D"/>
    <w:rsid w:val="00F8771E"/>
    <w:rsid w:val="00F91F18"/>
    <w:rsid w:val="00F929F6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C0F"/>
    <w:pPr>
      <w:keepNext/>
      <w:outlineLvl w:val="0"/>
    </w:pPr>
    <w:rPr>
      <w:rFonts w:ascii="Calibri" w:hAnsi="Calibri" w:cs="Arial"/>
      <w:b/>
      <w:bCs/>
      <w:color w:val="17365D" w:themeColor="text2" w:themeShade="BF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F0C0F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CF0C0F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  <w:style w:type="paragraph" w:customStyle="1" w:styleId="CmsorFCM">
    <w:name w:val="Címsor FŐCÍM"/>
    <w:basedOn w:val="Normalny"/>
    <w:next w:val="Normalny"/>
    <w:rsid w:val="00AA11B9"/>
    <w:pPr>
      <w:spacing w:before="360" w:beforeAutospacing="0" w:after="360" w:afterAutospacing="0"/>
      <w:jc w:val="center"/>
    </w:pPr>
    <w:rPr>
      <w:rFonts w:ascii="Verdana" w:hAnsi="Verdana"/>
      <w:b/>
      <w:caps/>
      <w:shadow/>
      <w:color w:val="000080"/>
      <w:szCs w:val="28"/>
      <w:lang w:eastAsia="hu-HU"/>
    </w:rPr>
  </w:style>
  <w:style w:type="character" w:customStyle="1" w:styleId="Nagwek1Znak">
    <w:name w:val="Nagłówek 1 Znak"/>
    <w:basedOn w:val="Domylnaczcionkaakapitu"/>
    <w:link w:val="Nagwek1"/>
    <w:rsid w:val="00CF0C0F"/>
    <w:rPr>
      <w:rFonts w:ascii="Calibri" w:hAnsi="Calibri" w:cs="Arial"/>
      <w:b/>
      <w:bCs/>
      <w:color w:val="17365D" w:themeColor="text2" w:themeShade="BF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C0F"/>
    <w:pPr>
      <w:keepNext/>
      <w:outlineLvl w:val="0"/>
    </w:pPr>
    <w:rPr>
      <w:rFonts w:ascii="Calibri" w:hAnsi="Calibri" w:cs="Arial"/>
      <w:b/>
      <w:bCs/>
      <w:color w:val="17365D" w:themeColor="text2" w:themeShade="BF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F0C0F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CF0C0F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  <w:style w:type="paragraph" w:customStyle="1" w:styleId="CmsorFCM">
    <w:name w:val="Címsor FŐCÍM"/>
    <w:basedOn w:val="Normalny"/>
    <w:next w:val="Normalny"/>
    <w:rsid w:val="00AA11B9"/>
    <w:pPr>
      <w:spacing w:before="360" w:beforeAutospacing="0" w:after="360" w:afterAutospacing="0"/>
      <w:jc w:val="center"/>
    </w:pPr>
    <w:rPr>
      <w:rFonts w:ascii="Verdana" w:hAnsi="Verdana"/>
      <w:b/>
      <w:caps/>
      <w:shadow/>
      <w:color w:val="000080"/>
      <w:szCs w:val="28"/>
      <w:lang w:eastAsia="hu-HU"/>
    </w:rPr>
  </w:style>
  <w:style w:type="character" w:customStyle="1" w:styleId="Nagwek1Znak">
    <w:name w:val="Nagłówek 1 Znak"/>
    <w:basedOn w:val="Domylnaczcionkaakapitu"/>
    <w:link w:val="Nagwek1"/>
    <w:rsid w:val="00CF0C0F"/>
    <w:rPr>
      <w:rFonts w:ascii="Calibri" w:hAnsi="Calibri" w:cs="Arial"/>
      <w:b/>
      <w:bCs/>
      <w:color w:val="17365D" w:themeColor="text2" w:themeShade="BF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ir.gov.pl" TargetMode="External"/><Relationship Id="rId1" Type="http://schemas.openxmlformats.org/officeDocument/2006/relationships/hyperlink" Target="mailto:media@m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2B05-1923-4ABA-8FF6-476930D9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7949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2018-11-19T17:39:00Z</dcterms:created>
  <dcterms:modified xsi:type="dcterms:W3CDTF">2018-11-19T17:39:00Z</dcterms:modified>
</cp:coreProperties>
</file>