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9" w:rsidRPr="00F53F11" w:rsidRDefault="00CA182A" w:rsidP="00AD3B98">
      <w:pPr>
        <w:pStyle w:val="Tytu"/>
        <w:rPr>
          <w:lang w:eastAsia="hu-HU"/>
        </w:rPr>
      </w:pPr>
      <w:r>
        <w:rPr>
          <w:lang w:eastAsia="hu-HU"/>
        </w:rPr>
        <w:t>Bank ziemi p</w:t>
      </w:r>
      <w:bookmarkStart w:id="0" w:name="_GoBack"/>
      <w:bookmarkEnd w:id="0"/>
      <w:r>
        <w:rPr>
          <w:lang w:eastAsia="hu-HU"/>
        </w:rPr>
        <w:t>rogramu Mieszkanie Plus</w:t>
      </w:r>
    </w:p>
    <w:p w:rsidR="00F53F11" w:rsidRPr="00D57888" w:rsidRDefault="00386F78" w:rsidP="00AD3B98">
      <w:pPr>
        <w:jc w:val="left"/>
        <w:rPr>
          <w:rFonts w:eastAsia="Calibri"/>
          <w:szCs w:val="28"/>
          <w:lang w:eastAsia="en-US"/>
        </w:rPr>
      </w:pPr>
      <w:r w:rsidRPr="00D57888">
        <w:rPr>
          <w:rFonts w:eastAsia="Calibri"/>
          <w:szCs w:val="28"/>
          <w:lang w:eastAsia="en-US"/>
        </w:rPr>
        <w:t>Inf</w:t>
      </w:r>
      <w:r w:rsidR="007762DC">
        <w:rPr>
          <w:rFonts w:eastAsia="Calibri"/>
          <w:szCs w:val="28"/>
          <w:lang w:eastAsia="en-US"/>
        </w:rPr>
        <w:t xml:space="preserve">ormacja prasowa, </w:t>
      </w:r>
      <w:r w:rsidR="00CA182A">
        <w:rPr>
          <w:rFonts w:eastAsia="Calibri"/>
          <w:szCs w:val="28"/>
          <w:lang w:eastAsia="en-US"/>
        </w:rPr>
        <w:t>26</w:t>
      </w:r>
      <w:r w:rsidR="007762DC">
        <w:rPr>
          <w:rFonts w:eastAsia="Calibri"/>
          <w:szCs w:val="28"/>
          <w:lang w:eastAsia="en-US"/>
        </w:rPr>
        <w:t xml:space="preserve"> marca 2019</w:t>
      </w:r>
      <w:r w:rsidR="00851E5D" w:rsidRPr="00D57888">
        <w:rPr>
          <w:rFonts w:eastAsia="Calibri"/>
          <w:szCs w:val="28"/>
          <w:lang w:eastAsia="en-US"/>
        </w:rPr>
        <w:t xml:space="preserve"> r.</w:t>
      </w:r>
    </w:p>
    <w:p w:rsidR="00CA182A" w:rsidRPr="00CA182A" w:rsidRDefault="00CA182A" w:rsidP="00CA182A">
      <w:pPr>
        <w:autoSpaceDE w:val="0"/>
        <w:autoSpaceDN w:val="0"/>
        <w:adjustRightInd w:val="0"/>
        <w:jc w:val="left"/>
        <w:rPr>
          <w:b/>
          <w:szCs w:val="28"/>
        </w:rPr>
      </w:pPr>
      <w:r w:rsidRPr="00CA182A">
        <w:rPr>
          <w:b/>
          <w:szCs w:val="28"/>
        </w:rPr>
        <w:t xml:space="preserve">Bank ziemi programu Mieszkanie Plus będzie większy. </w:t>
      </w:r>
      <w:r>
        <w:rPr>
          <w:b/>
          <w:szCs w:val="28"/>
        </w:rPr>
        <w:t xml:space="preserve">Rząd przyjął projekt zmian </w:t>
      </w:r>
      <w:r w:rsidR="00530B9A">
        <w:rPr>
          <w:b/>
          <w:szCs w:val="28"/>
        </w:rPr>
        <w:t>w </w:t>
      </w:r>
      <w:r>
        <w:rPr>
          <w:b/>
          <w:szCs w:val="28"/>
        </w:rPr>
        <w:t>ustawie o</w:t>
      </w:r>
      <w:r w:rsidR="00BF3A95">
        <w:rPr>
          <w:b/>
          <w:szCs w:val="28"/>
        </w:rPr>
        <w:t xml:space="preserve"> Krajowym Zasobie Nieruchomości. To </w:t>
      </w:r>
      <w:r>
        <w:rPr>
          <w:b/>
          <w:szCs w:val="28"/>
        </w:rPr>
        <w:t>zwiększ</w:t>
      </w:r>
      <w:r w:rsidR="00BF3A95">
        <w:rPr>
          <w:b/>
          <w:szCs w:val="28"/>
        </w:rPr>
        <w:t xml:space="preserve">y </w:t>
      </w:r>
      <w:r>
        <w:rPr>
          <w:b/>
          <w:szCs w:val="28"/>
        </w:rPr>
        <w:t>zasób</w:t>
      </w:r>
      <w:r w:rsidRPr="00CA182A">
        <w:rPr>
          <w:b/>
          <w:szCs w:val="28"/>
        </w:rPr>
        <w:t xml:space="preserve"> gruntów, które będą mogły zostać wykorzystane na cele mieszkaniowe przez Krajowy Zasób Nieruchomości (KZN).</w:t>
      </w:r>
    </w:p>
    <w:p w:rsidR="00672597" w:rsidRDefault="00672597" w:rsidP="00672597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- </w:t>
      </w:r>
      <w:r w:rsidR="00BF3A95">
        <w:rPr>
          <w:szCs w:val="28"/>
        </w:rPr>
        <w:t>Decyzja R</w:t>
      </w:r>
      <w:r>
        <w:rPr>
          <w:szCs w:val="28"/>
        </w:rPr>
        <w:t xml:space="preserve">ady </w:t>
      </w:r>
      <w:r w:rsidR="00BF3A95">
        <w:rPr>
          <w:szCs w:val="28"/>
        </w:rPr>
        <w:t>M</w:t>
      </w:r>
      <w:r>
        <w:rPr>
          <w:szCs w:val="28"/>
        </w:rPr>
        <w:t xml:space="preserve">inistrów umożliwi nie tylko usprawnienie w realizacji programu Mieszkanie Plus, ale też </w:t>
      </w:r>
      <w:r w:rsidRPr="00672597">
        <w:rPr>
          <w:szCs w:val="28"/>
        </w:rPr>
        <w:t>pomoże w dostępie do gruntów Skarb</w:t>
      </w:r>
      <w:r>
        <w:rPr>
          <w:szCs w:val="28"/>
        </w:rPr>
        <w:t>u Państwa. Realizacja programu Mieszkanie Plus jest priorytetem naszego rządu – mówi minister inwestycji i rozwoju Jerzy Kwieciński.</w:t>
      </w:r>
    </w:p>
    <w:p w:rsidR="001328CD" w:rsidRDefault="00530B9A" w:rsidP="00CA182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Krajowy Zasób Nieruchomości będzie mógł pozyskiwać </w:t>
      </w:r>
      <w:r w:rsidR="00CA182A" w:rsidRPr="00CA182A">
        <w:rPr>
          <w:szCs w:val="28"/>
        </w:rPr>
        <w:t xml:space="preserve">nieruchomości (stanowiących własność lub oddanych w użytkowanie wieczyste) jednoosobowych spółek Skarbu Państwa. </w:t>
      </w:r>
      <w:r w:rsidR="00BF3A95">
        <w:rPr>
          <w:szCs w:val="28"/>
        </w:rPr>
        <w:t>Spółki</w:t>
      </w:r>
      <w:r w:rsidR="00CA182A" w:rsidRPr="00CA182A">
        <w:rPr>
          <w:szCs w:val="28"/>
        </w:rPr>
        <w:t xml:space="preserve"> będą zobowiązane do cyklicznego przekazywania do KZN wykazów nieruchomości, którymi gospodarują. W przypadku, gdy nieruchomość ujęta w wykazie zostanie przekazana do </w:t>
      </w:r>
      <w:r w:rsidR="00BF3A95">
        <w:rPr>
          <w:szCs w:val="28"/>
        </w:rPr>
        <w:t>z</w:t>
      </w:r>
      <w:r w:rsidR="00CA182A" w:rsidRPr="00CA182A">
        <w:rPr>
          <w:szCs w:val="28"/>
        </w:rPr>
        <w:t xml:space="preserve">asobu, którym gospodaruje KZN, spółkom </w:t>
      </w:r>
      <w:r w:rsidR="00BF3A95" w:rsidRPr="00CA182A">
        <w:rPr>
          <w:szCs w:val="28"/>
        </w:rPr>
        <w:t xml:space="preserve">będzie </w:t>
      </w:r>
      <w:r w:rsidR="00CA182A" w:rsidRPr="00CA182A">
        <w:rPr>
          <w:szCs w:val="28"/>
        </w:rPr>
        <w:t>wypłacana kwota, której wysokość będzie oparta na w</w:t>
      </w:r>
      <w:r w:rsidR="00BF3A95">
        <w:rPr>
          <w:szCs w:val="28"/>
        </w:rPr>
        <w:t xml:space="preserve">artości rynkowej nieruchomości. </w:t>
      </w:r>
      <w:r w:rsidR="001328CD">
        <w:rPr>
          <w:szCs w:val="28"/>
        </w:rPr>
        <w:t xml:space="preserve">Odpowiednie na potrzeby budownictwa </w:t>
      </w:r>
      <w:r w:rsidR="001328CD" w:rsidRPr="00CA182A">
        <w:rPr>
          <w:szCs w:val="28"/>
        </w:rPr>
        <w:t>mieszkaniowe</w:t>
      </w:r>
      <w:r w:rsidR="001328CD">
        <w:rPr>
          <w:szCs w:val="28"/>
        </w:rPr>
        <w:t xml:space="preserve">go grunty będą mogły udostępnić także </w:t>
      </w:r>
      <w:r>
        <w:rPr>
          <w:szCs w:val="28"/>
        </w:rPr>
        <w:t xml:space="preserve">Krajowy </w:t>
      </w:r>
      <w:r w:rsidRPr="00CA182A">
        <w:rPr>
          <w:szCs w:val="28"/>
        </w:rPr>
        <w:t>Ośrod</w:t>
      </w:r>
      <w:r>
        <w:rPr>
          <w:szCs w:val="28"/>
        </w:rPr>
        <w:t>e</w:t>
      </w:r>
      <w:r w:rsidRPr="00CA182A">
        <w:rPr>
          <w:szCs w:val="28"/>
        </w:rPr>
        <w:t>k Wsparci</w:t>
      </w:r>
      <w:r>
        <w:rPr>
          <w:szCs w:val="28"/>
        </w:rPr>
        <w:t xml:space="preserve">a Rolnictwa (KOWR) oraz Agencja </w:t>
      </w:r>
      <w:r w:rsidRPr="00CA182A">
        <w:rPr>
          <w:szCs w:val="28"/>
        </w:rPr>
        <w:t>Mienia Wojskowego (AMW)</w:t>
      </w:r>
      <w:r w:rsidR="00CA182A" w:rsidRPr="00CA182A">
        <w:rPr>
          <w:szCs w:val="28"/>
        </w:rPr>
        <w:t xml:space="preserve">. KOWR i AMW </w:t>
      </w:r>
      <w:r w:rsidR="001328CD">
        <w:rPr>
          <w:szCs w:val="28"/>
        </w:rPr>
        <w:t xml:space="preserve">otrzymają udział </w:t>
      </w:r>
      <w:r w:rsidR="009856AD">
        <w:rPr>
          <w:szCs w:val="28"/>
        </w:rPr>
        <w:t>w </w:t>
      </w:r>
      <w:r w:rsidR="00CA182A" w:rsidRPr="00CA182A">
        <w:rPr>
          <w:szCs w:val="28"/>
        </w:rPr>
        <w:t>dochodach uzyskanych ze zbycia nieruchomości przej</w:t>
      </w:r>
      <w:r w:rsidR="001328CD">
        <w:rPr>
          <w:szCs w:val="28"/>
        </w:rPr>
        <w:t>ętych do KZN.</w:t>
      </w:r>
    </w:p>
    <w:p w:rsidR="00672597" w:rsidRDefault="00672597" w:rsidP="00CA182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- </w:t>
      </w:r>
      <w:r w:rsidR="00BF3A95">
        <w:rPr>
          <w:szCs w:val="28"/>
        </w:rPr>
        <w:t xml:space="preserve">Kończymy etap związany z legislacją programu Mieszkanie Plus. Dobre ramy umożliwią realizację programu na taką skalę o jaką nam chodzi. </w:t>
      </w:r>
      <w:r>
        <w:rPr>
          <w:szCs w:val="28"/>
        </w:rPr>
        <w:t xml:space="preserve">Nowelizacja ustawy o KZN daje gwarancję na realizację 100 tys. mieszkań </w:t>
      </w:r>
      <w:r w:rsidR="00BF3A95">
        <w:rPr>
          <w:szCs w:val="28"/>
        </w:rPr>
        <w:t>o których mówił premier Mateusz Morawiecki – mówił wiceminister Artur Soboń.</w:t>
      </w:r>
    </w:p>
    <w:p w:rsidR="00BF3A95" w:rsidRDefault="00BF3A95" w:rsidP="00BF3A95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Mieszkanie Plus to lokale komunalne i socjalne, których przy wsparciu z budżetu państwa udzielanym za pośrednictwem Banku Gospodarstwa Krajowego powstaje na podstawie aktualnie zawartych już umów 18 651. W części, którą przygotowuje </w:t>
      </w:r>
      <w:r w:rsidRPr="00BF3A95">
        <w:rPr>
          <w:szCs w:val="28"/>
        </w:rPr>
        <w:t xml:space="preserve">PFR Nieruchomości </w:t>
      </w:r>
      <w:r>
        <w:rPr>
          <w:szCs w:val="28"/>
        </w:rPr>
        <w:t xml:space="preserve">jest już </w:t>
      </w:r>
      <w:r w:rsidRPr="00BF3A95">
        <w:rPr>
          <w:szCs w:val="28"/>
        </w:rPr>
        <w:t>57 333 mieszkań</w:t>
      </w:r>
      <w:r>
        <w:rPr>
          <w:szCs w:val="28"/>
        </w:rPr>
        <w:t>. Są to oddane do użytku – 480 w Białej Podlaskiej</w:t>
      </w:r>
      <w:r w:rsidRPr="00BF3A95">
        <w:rPr>
          <w:szCs w:val="28"/>
        </w:rPr>
        <w:t>, Jarocin</w:t>
      </w:r>
      <w:r>
        <w:rPr>
          <w:szCs w:val="28"/>
        </w:rPr>
        <w:t xml:space="preserve">ie, Kępnie oraz mieszkania w budowie – 1045 w </w:t>
      </w:r>
      <w:r w:rsidRPr="00BF3A95">
        <w:rPr>
          <w:szCs w:val="28"/>
        </w:rPr>
        <w:t>Wałbrzych</w:t>
      </w:r>
      <w:r>
        <w:rPr>
          <w:szCs w:val="28"/>
        </w:rPr>
        <w:t>u, Gdyni</w:t>
      </w:r>
      <w:r w:rsidRPr="00BF3A95">
        <w:rPr>
          <w:szCs w:val="28"/>
        </w:rPr>
        <w:t>, Jarocin</w:t>
      </w:r>
      <w:r>
        <w:rPr>
          <w:szCs w:val="28"/>
        </w:rPr>
        <w:t xml:space="preserve">ie, Kępicach i Katowicach. Są też mieszkania </w:t>
      </w:r>
      <w:r w:rsidRPr="00BF3A95">
        <w:rPr>
          <w:szCs w:val="28"/>
        </w:rPr>
        <w:t>z ostateczną decyzją inwestycyjną – 14</w:t>
      </w:r>
      <w:r>
        <w:rPr>
          <w:szCs w:val="28"/>
        </w:rPr>
        <w:t> </w:t>
      </w:r>
      <w:r w:rsidRPr="00BF3A95">
        <w:rPr>
          <w:szCs w:val="28"/>
        </w:rPr>
        <w:t>022</w:t>
      </w:r>
      <w:r>
        <w:rPr>
          <w:szCs w:val="28"/>
        </w:rPr>
        <w:t xml:space="preserve">, </w:t>
      </w:r>
      <w:r w:rsidRPr="00BF3A95">
        <w:rPr>
          <w:szCs w:val="28"/>
        </w:rPr>
        <w:t>oczekujące na ostateczną decyzję inwestycyjną – 14</w:t>
      </w:r>
      <w:r>
        <w:rPr>
          <w:szCs w:val="28"/>
        </w:rPr>
        <w:t> </w:t>
      </w:r>
      <w:r w:rsidRPr="00BF3A95">
        <w:rPr>
          <w:szCs w:val="28"/>
        </w:rPr>
        <w:t>268</w:t>
      </w:r>
      <w:r>
        <w:rPr>
          <w:szCs w:val="28"/>
        </w:rPr>
        <w:t xml:space="preserve">, </w:t>
      </w:r>
      <w:r w:rsidRPr="00BF3A95">
        <w:rPr>
          <w:szCs w:val="28"/>
        </w:rPr>
        <w:t>z przygotowywanym wnioskiem inwestycyjnym – 27</w:t>
      </w:r>
      <w:r>
        <w:rPr>
          <w:szCs w:val="28"/>
        </w:rPr>
        <w:t> </w:t>
      </w:r>
      <w:r w:rsidRPr="00BF3A95">
        <w:rPr>
          <w:szCs w:val="28"/>
        </w:rPr>
        <w:t>518</w:t>
      </w:r>
      <w:r>
        <w:rPr>
          <w:szCs w:val="28"/>
        </w:rPr>
        <w:t xml:space="preserve">. Nowelizacja ustawy o Krajowym Zasobie Nieruchomości umożliwi powstanie </w:t>
      </w:r>
      <w:r w:rsidRPr="00BF3A95">
        <w:rPr>
          <w:szCs w:val="28"/>
        </w:rPr>
        <w:t>60 815 mieszkań</w:t>
      </w:r>
      <w:r>
        <w:rPr>
          <w:szCs w:val="28"/>
        </w:rPr>
        <w:t>.</w:t>
      </w:r>
    </w:p>
    <w:p w:rsidR="001328CD" w:rsidRDefault="001328CD" w:rsidP="00CA182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W</w:t>
      </w:r>
      <w:r w:rsidR="00CA182A" w:rsidRPr="00CA182A">
        <w:rPr>
          <w:szCs w:val="28"/>
        </w:rPr>
        <w:t xml:space="preserve"> wykazach </w:t>
      </w:r>
      <w:r>
        <w:rPr>
          <w:szCs w:val="28"/>
        </w:rPr>
        <w:t xml:space="preserve">nieruchomości przekazywanych do KZN </w:t>
      </w:r>
      <w:r w:rsidR="00CA182A" w:rsidRPr="00CA182A">
        <w:rPr>
          <w:szCs w:val="28"/>
        </w:rPr>
        <w:t xml:space="preserve">nie będą ujmowane nieruchomości, które z racji funkcji i przeznaczenia, nie mogą zostać wykorzystane na cele budownictwa </w:t>
      </w:r>
      <w:r w:rsidR="00CA182A" w:rsidRPr="00CA182A">
        <w:rPr>
          <w:szCs w:val="28"/>
        </w:rPr>
        <w:lastRenderedPageBreak/>
        <w:t>mieszkaniowego, np. grunty zajęte przez pas drogowy, pokryte wodami, zajęte pod infrastrukturę kolejową lub dworce kolejowe.</w:t>
      </w:r>
    </w:p>
    <w:p w:rsidR="00CA182A" w:rsidRPr="00CA182A" w:rsidRDefault="001328CD" w:rsidP="00CA182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Nieruchomości należące </w:t>
      </w:r>
      <w:r w:rsidR="00CA182A" w:rsidRPr="00CA182A">
        <w:rPr>
          <w:szCs w:val="28"/>
        </w:rPr>
        <w:t>do KZN</w:t>
      </w:r>
      <w:r>
        <w:rPr>
          <w:szCs w:val="28"/>
        </w:rPr>
        <w:t xml:space="preserve"> będzie można wnieść do spółek celowych tworzonych </w:t>
      </w:r>
      <w:r w:rsidR="00CA182A" w:rsidRPr="00CA182A">
        <w:rPr>
          <w:szCs w:val="28"/>
        </w:rPr>
        <w:t>przez KZN z udziałem innych podmiotów niż jednostki samorządu terytorialnego i ich związki</w:t>
      </w:r>
      <w:r>
        <w:rPr>
          <w:szCs w:val="28"/>
        </w:rPr>
        <w:t>. Z</w:t>
      </w:r>
      <w:r w:rsidR="00CA182A" w:rsidRPr="00CA182A">
        <w:rPr>
          <w:szCs w:val="28"/>
        </w:rPr>
        <w:t xml:space="preserve">awsze będą to podmioty kontrolowane bezpośrednio lub pośrednio przez Skarb Państwa lub państwowe osoby prawne. </w:t>
      </w:r>
      <w:r>
        <w:rPr>
          <w:szCs w:val="28"/>
        </w:rPr>
        <w:t xml:space="preserve">Takie działki będzie można udostępnić </w:t>
      </w:r>
      <w:r w:rsidR="00CA182A" w:rsidRPr="00CA182A">
        <w:rPr>
          <w:szCs w:val="28"/>
        </w:rPr>
        <w:t>na podstawie umowy o partnerstwie publiczno-prywatnym.</w:t>
      </w:r>
    </w:p>
    <w:p w:rsidR="00CA182A" w:rsidRPr="00CA182A" w:rsidRDefault="00672597" w:rsidP="00CA182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P</w:t>
      </w:r>
      <w:r w:rsidR="00CA182A" w:rsidRPr="00CA182A">
        <w:rPr>
          <w:szCs w:val="28"/>
        </w:rPr>
        <w:t>rzepisy ustawy nie będą stosowane do gruntów zarządza</w:t>
      </w:r>
      <w:r>
        <w:rPr>
          <w:szCs w:val="28"/>
        </w:rPr>
        <w:t>nych przez Lasy Państwowe. Z </w:t>
      </w:r>
      <w:r w:rsidR="00CA182A" w:rsidRPr="00CA182A">
        <w:rPr>
          <w:szCs w:val="28"/>
        </w:rPr>
        <w:t>przeprowadzonej analizy wynika, że nieruchomości</w:t>
      </w:r>
      <w:r>
        <w:rPr>
          <w:szCs w:val="28"/>
        </w:rPr>
        <w:t xml:space="preserve"> ujęte w wykazach położone są w </w:t>
      </w:r>
      <w:r w:rsidR="00CA182A" w:rsidRPr="00CA182A">
        <w:rPr>
          <w:szCs w:val="28"/>
        </w:rPr>
        <w:t>większości w dużych, zwartych kompleksach leśnych, co stanowi istotne ograniczenie ich wykorzystania do realizacji inwestycji mieszkaniowych.</w:t>
      </w:r>
    </w:p>
    <w:p w:rsidR="00CA182A" w:rsidRDefault="00CA182A" w:rsidP="001328CD">
      <w:pPr>
        <w:autoSpaceDE w:val="0"/>
        <w:autoSpaceDN w:val="0"/>
        <w:adjustRightInd w:val="0"/>
        <w:jc w:val="left"/>
        <w:rPr>
          <w:szCs w:val="28"/>
        </w:rPr>
      </w:pPr>
      <w:r w:rsidRPr="00CA182A">
        <w:rPr>
          <w:szCs w:val="28"/>
        </w:rPr>
        <w:t>Ważną zmianą jest rezygnacja z ograniczeń dotyczących wysokości tzw. normowanych czynszów najmu. Wysokość czynszu powinna być elastyczna w zależności od specyfiki danej inwestycji.</w:t>
      </w:r>
    </w:p>
    <w:p w:rsidR="009856AD" w:rsidRDefault="009856AD" w:rsidP="009856AD">
      <w:pPr>
        <w:pStyle w:val="Nagwek1"/>
      </w:pPr>
      <w:r>
        <w:t>Pakiet zmian prawnych Mieszkanie Plus</w:t>
      </w:r>
    </w:p>
    <w:p w:rsidR="00CA182A" w:rsidRPr="00CA182A" w:rsidRDefault="00CA182A" w:rsidP="00CA182A">
      <w:pPr>
        <w:autoSpaceDE w:val="0"/>
        <w:autoSpaceDN w:val="0"/>
        <w:adjustRightInd w:val="0"/>
        <w:rPr>
          <w:szCs w:val="28"/>
        </w:rPr>
      </w:pPr>
      <w:r w:rsidRPr="00CA182A">
        <w:rPr>
          <w:szCs w:val="28"/>
        </w:rPr>
        <w:t>W 2018 r. nastąpiły istotne zmiany w otoczeniu prawnym realizacji programu Mieszkanie Plus. W życie weszły już:</w:t>
      </w:r>
    </w:p>
    <w:p w:rsidR="00CA182A" w:rsidRPr="00CA182A" w:rsidRDefault="00CA182A" w:rsidP="00CA182A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szCs w:val="28"/>
        </w:rPr>
      </w:pPr>
      <w:r w:rsidRPr="00CA182A">
        <w:rPr>
          <w:szCs w:val="28"/>
        </w:rPr>
        <w:t>specustawa mieszkaniowa uwalniająca dobrz</w:t>
      </w:r>
      <w:r>
        <w:rPr>
          <w:szCs w:val="28"/>
        </w:rPr>
        <w:t>e skomunikowane i </w:t>
      </w:r>
      <w:r w:rsidRPr="00CA182A">
        <w:rPr>
          <w:szCs w:val="28"/>
        </w:rPr>
        <w:t>wyposażone w infrastrukturę społ</w:t>
      </w:r>
      <w:r>
        <w:rPr>
          <w:szCs w:val="28"/>
        </w:rPr>
        <w:t>eczną grunty w centrach miast i </w:t>
      </w:r>
      <w:r w:rsidRPr="00CA182A">
        <w:rPr>
          <w:szCs w:val="28"/>
        </w:rPr>
        <w:t>skracająca procedury budowlane,</w:t>
      </w:r>
    </w:p>
    <w:p w:rsidR="00CA182A" w:rsidRPr="00CA182A" w:rsidRDefault="00CA182A" w:rsidP="00CA182A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szCs w:val="28"/>
        </w:rPr>
      </w:pPr>
      <w:r w:rsidRPr="00CA182A">
        <w:rPr>
          <w:szCs w:val="28"/>
        </w:rPr>
        <w:t>ustawa o dopłatach do czynszu przez 15 pierwszych lat najmu – dofinansowanie czynszów ruszyło od 2019 r., pierwsza umowa z Białą Podlaską, kwoty wypłat około kilkaset złotych</w:t>
      </w:r>
      <w:r>
        <w:rPr>
          <w:szCs w:val="28"/>
        </w:rPr>
        <w:t xml:space="preserve"> (w zależności od liczby osób w </w:t>
      </w:r>
      <w:r w:rsidRPr="00CA182A">
        <w:rPr>
          <w:szCs w:val="28"/>
        </w:rPr>
        <w:t>rodzinie, na podstawie kryterium dochodowego),</w:t>
      </w:r>
    </w:p>
    <w:p w:rsidR="00CA182A" w:rsidRPr="00CA182A" w:rsidRDefault="00CA182A" w:rsidP="00CA182A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szCs w:val="28"/>
        </w:rPr>
      </w:pPr>
      <w:r w:rsidRPr="00CA182A">
        <w:rPr>
          <w:szCs w:val="28"/>
        </w:rPr>
        <w:t>ustawa o przekształceniu użytkowania wieczystego gruntów mieszkaniowych we własność – od 2019 r. 2,5 mln rodzin stało się właścicielami gruntów pod swoimi mieszkaniami,</w:t>
      </w:r>
    </w:p>
    <w:p w:rsidR="00CA182A" w:rsidRPr="00CA182A" w:rsidRDefault="00CA182A" w:rsidP="00CA182A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szCs w:val="28"/>
        </w:rPr>
      </w:pPr>
      <w:r w:rsidRPr="00CA182A">
        <w:rPr>
          <w:szCs w:val="28"/>
        </w:rPr>
        <w:t>zmiany w programie budownictwa komunal</w:t>
      </w:r>
      <w:r>
        <w:rPr>
          <w:szCs w:val="28"/>
        </w:rPr>
        <w:t>nego – rząd przeznaczył ponad 6 </w:t>
      </w:r>
      <w:r w:rsidRPr="00CA182A">
        <w:rPr>
          <w:szCs w:val="28"/>
        </w:rPr>
        <w:t>mld zł do 2025 r. na wsparcie budowy nowych mieszkań komunalnych.</w:t>
      </w:r>
      <w:r w:rsidR="009856AD">
        <w:rPr>
          <w:szCs w:val="28"/>
        </w:rPr>
        <w:t xml:space="preserve"> N</w:t>
      </w:r>
      <w:r w:rsidR="009856AD" w:rsidRPr="00CA182A">
        <w:rPr>
          <w:szCs w:val="28"/>
        </w:rPr>
        <w:t>igdy się</w:t>
      </w:r>
      <w:r w:rsidR="009856AD">
        <w:rPr>
          <w:szCs w:val="28"/>
        </w:rPr>
        <w:t xml:space="preserve"> w Polsce dotychczas nie wydawano</w:t>
      </w:r>
      <w:r w:rsidR="009856AD" w:rsidRPr="00CA182A">
        <w:rPr>
          <w:szCs w:val="28"/>
        </w:rPr>
        <w:t xml:space="preserve"> tyle na budowę mieszkań dla osób w n</w:t>
      </w:r>
      <w:r w:rsidR="009856AD">
        <w:rPr>
          <w:szCs w:val="28"/>
        </w:rPr>
        <w:t>ajsłabszej sytuacji materialnej.</w:t>
      </w:r>
    </w:p>
    <w:p w:rsidR="004D0B8D" w:rsidRPr="00BC1DE3" w:rsidRDefault="004E26E4" w:rsidP="00285480">
      <w:pPr>
        <w:autoSpaceDE w:val="0"/>
        <w:autoSpaceDN w:val="0"/>
        <w:adjustRightInd w:val="0"/>
        <w:jc w:val="left"/>
        <w:rPr>
          <w:rFonts w:cstheme="minorHAnsi"/>
          <w:color w:val="000000"/>
          <w:szCs w:val="28"/>
        </w:rPr>
      </w:pPr>
      <w:r w:rsidRPr="00C029D5">
        <w:rPr>
          <w:sz w:val="22"/>
          <w:szCs w:val="22"/>
        </w:rPr>
        <w:t>* Kontakt dla mediów: Zbigniew Przybysz, Biuro Komunikacji, + 608 525 514, zbigniew.przybysz@miir.gov.pl</w:t>
      </w:r>
    </w:p>
    <w:sectPr w:rsidR="004D0B8D" w:rsidRPr="00BC1DE3" w:rsidSect="00285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851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24" w:rsidRDefault="00363724">
      <w:r>
        <w:separator/>
      </w:r>
    </w:p>
  </w:endnote>
  <w:endnote w:type="continuationSeparator" w:id="0">
    <w:p w:rsidR="00363724" w:rsidRDefault="003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0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D4" w:rsidRDefault="00BF7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24" w:rsidRDefault="00363724">
      <w:r>
        <w:separator/>
      </w:r>
    </w:p>
  </w:footnote>
  <w:footnote w:type="continuationSeparator" w:id="0">
    <w:p w:rsidR="00363724" w:rsidRDefault="0036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D4" w:rsidRDefault="00BF7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461F49D6" wp14:editId="39608124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D4" w:rsidRDefault="00BF7C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15pt;height:8.15pt" o:bullet="t">
        <v:imagedata r:id="rId1" o:title="BD14515_"/>
      </v:shape>
    </w:pict>
  </w:numPicBullet>
  <w:numPicBullet w:numPicBulletId="1">
    <w:pict>
      <v:shape id="_x0000_i1033" type="#_x0000_t75" style="width:8.15pt;height:8.15pt" o:bullet="t">
        <v:imagedata r:id="rId2" o:title="BD10268_"/>
      </v:shape>
    </w:pict>
  </w:numPicBullet>
  <w:numPicBullet w:numPicBulletId="2">
    <w:pict>
      <v:shape id="_x0000_i1034" type="#_x0000_t75" style="width:8.15pt;height:8.1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3FB546B"/>
    <w:multiLevelType w:val="hybridMultilevel"/>
    <w:tmpl w:val="22660D24"/>
    <w:lvl w:ilvl="0" w:tplc="DE88AEF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61CB6"/>
    <w:multiLevelType w:val="hybridMultilevel"/>
    <w:tmpl w:val="5B5E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40004"/>
    <w:multiLevelType w:val="hybridMultilevel"/>
    <w:tmpl w:val="FD08ABD8"/>
    <w:lvl w:ilvl="0" w:tplc="BC64F15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61A72B2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F06EF"/>
    <w:multiLevelType w:val="hybridMultilevel"/>
    <w:tmpl w:val="9274DB30"/>
    <w:lvl w:ilvl="0" w:tplc="55DC4A3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843B1"/>
    <w:multiLevelType w:val="hybridMultilevel"/>
    <w:tmpl w:val="19B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042B8"/>
    <w:multiLevelType w:val="hybridMultilevel"/>
    <w:tmpl w:val="63E4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940DD5"/>
    <w:multiLevelType w:val="hybridMultilevel"/>
    <w:tmpl w:val="B62E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745C"/>
    <w:multiLevelType w:val="hybridMultilevel"/>
    <w:tmpl w:val="701EA978"/>
    <w:lvl w:ilvl="0" w:tplc="BC64F15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F6BA5"/>
    <w:multiLevelType w:val="hybridMultilevel"/>
    <w:tmpl w:val="EC448A68"/>
    <w:lvl w:ilvl="0" w:tplc="BC64F15E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852B3"/>
    <w:multiLevelType w:val="hybridMultilevel"/>
    <w:tmpl w:val="CDA6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87DF6"/>
    <w:multiLevelType w:val="hybridMultilevel"/>
    <w:tmpl w:val="5A94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1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28"/>
  </w:num>
  <w:num w:numId="18">
    <w:abstractNumId w:val="19"/>
  </w:num>
  <w:num w:numId="19">
    <w:abstractNumId w:val="7"/>
  </w:num>
  <w:num w:numId="20">
    <w:abstractNumId w:val="27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2"/>
  </w:num>
  <w:num w:numId="26">
    <w:abstractNumId w:val="26"/>
  </w:num>
  <w:num w:numId="27">
    <w:abstractNumId w:val="24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1778B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98F"/>
    <w:rsid w:val="000A5E55"/>
    <w:rsid w:val="000B014E"/>
    <w:rsid w:val="000B02EB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0F6C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3577"/>
    <w:rsid w:val="0011368F"/>
    <w:rsid w:val="00117326"/>
    <w:rsid w:val="00120B0D"/>
    <w:rsid w:val="0012159A"/>
    <w:rsid w:val="00121D10"/>
    <w:rsid w:val="00122459"/>
    <w:rsid w:val="00132510"/>
    <w:rsid w:val="001328CD"/>
    <w:rsid w:val="00135193"/>
    <w:rsid w:val="001401B7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674F3"/>
    <w:rsid w:val="00170526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4D1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8D9"/>
    <w:rsid w:val="00216E96"/>
    <w:rsid w:val="002170F4"/>
    <w:rsid w:val="002210F9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5480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C759F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5FD5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06C5"/>
    <w:rsid w:val="0033132B"/>
    <w:rsid w:val="003325CB"/>
    <w:rsid w:val="0033307D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3724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6F78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4C6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26E4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3F15"/>
    <w:rsid w:val="005162E4"/>
    <w:rsid w:val="005222D0"/>
    <w:rsid w:val="00527367"/>
    <w:rsid w:val="00527541"/>
    <w:rsid w:val="005275DA"/>
    <w:rsid w:val="00527B54"/>
    <w:rsid w:val="00530B9A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77DF9"/>
    <w:rsid w:val="00581E60"/>
    <w:rsid w:val="005820C4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3F18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6CD5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4F76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597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6F2D6D"/>
    <w:rsid w:val="00700547"/>
    <w:rsid w:val="007035B7"/>
    <w:rsid w:val="007041FA"/>
    <w:rsid w:val="007052C6"/>
    <w:rsid w:val="007113A0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3719"/>
    <w:rsid w:val="00764656"/>
    <w:rsid w:val="0076540C"/>
    <w:rsid w:val="00766DBF"/>
    <w:rsid w:val="00767333"/>
    <w:rsid w:val="00771D34"/>
    <w:rsid w:val="00773B0A"/>
    <w:rsid w:val="00774C73"/>
    <w:rsid w:val="007758E5"/>
    <w:rsid w:val="00775C7D"/>
    <w:rsid w:val="007762DC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17AAC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864C3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568F8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6AD"/>
    <w:rsid w:val="00985902"/>
    <w:rsid w:val="00986836"/>
    <w:rsid w:val="009911C2"/>
    <w:rsid w:val="00995C82"/>
    <w:rsid w:val="009A03A6"/>
    <w:rsid w:val="009A0966"/>
    <w:rsid w:val="009A115F"/>
    <w:rsid w:val="009A170F"/>
    <w:rsid w:val="009A1ECE"/>
    <w:rsid w:val="009A2086"/>
    <w:rsid w:val="009A2888"/>
    <w:rsid w:val="009A3A55"/>
    <w:rsid w:val="009A4EDE"/>
    <w:rsid w:val="009A70DA"/>
    <w:rsid w:val="009B130F"/>
    <w:rsid w:val="009B1859"/>
    <w:rsid w:val="009B24E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48D5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55E8A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4955"/>
    <w:rsid w:val="00A96F0F"/>
    <w:rsid w:val="00AA000D"/>
    <w:rsid w:val="00AA11B9"/>
    <w:rsid w:val="00AA23EC"/>
    <w:rsid w:val="00AA33D7"/>
    <w:rsid w:val="00AA538E"/>
    <w:rsid w:val="00AB0753"/>
    <w:rsid w:val="00AC0B33"/>
    <w:rsid w:val="00AC0EEC"/>
    <w:rsid w:val="00AC46E9"/>
    <w:rsid w:val="00AC487C"/>
    <w:rsid w:val="00AD054E"/>
    <w:rsid w:val="00AD3B98"/>
    <w:rsid w:val="00AD5CD3"/>
    <w:rsid w:val="00AD7265"/>
    <w:rsid w:val="00AE01D3"/>
    <w:rsid w:val="00AE0CB3"/>
    <w:rsid w:val="00AE2F1F"/>
    <w:rsid w:val="00AE3EAF"/>
    <w:rsid w:val="00AE579A"/>
    <w:rsid w:val="00AE635A"/>
    <w:rsid w:val="00AF0332"/>
    <w:rsid w:val="00AF18FA"/>
    <w:rsid w:val="00AF1921"/>
    <w:rsid w:val="00AF1B79"/>
    <w:rsid w:val="00AF2BBB"/>
    <w:rsid w:val="00AF34A4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0B86"/>
    <w:rsid w:val="00B11859"/>
    <w:rsid w:val="00B128FC"/>
    <w:rsid w:val="00B13461"/>
    <w:rsid w:val="00B13575"/>
    <w:rsid w:val="00B1504D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12A1"/>
    <w:rsid w:val="00B34025"/>
    <w:rsid w:val="00B35A13"/>
    <w:rsid w:val="00B37F26"/>
    <w:rsid w:val="00B419FB"/>
    <w:rsid w:val="00B41FB8"/>
    <w:rsid w:val="00B442CA"/>
    <w:rsid w:val="00B467C3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4C0"/>
    <w:rsid w:val="00B708FB"/>
    <w:rsid w:val="00B724AE"/>
    <w:rsid w:val="00B76D56"/>
    <w:rsid w:val="00B81A87"/>
    <w:rsid w:val="00B853B2"/>
    <w:rsid w:val="00B86E05"/>
    <w:rsid w:val="00B916E6"/>
    <w:rsid w:val="00B920B6"/>
    <w:rsid w:val="00B93A74"/>
    <w:rsid w:val="00B969DE"/>
    <w:rsid w:val="00BA005B"/>
    <w:rsid w:val="00BA1774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B67A8"/>
    <w:rsid w:val="00BB7D8C"/>
    <w:rsid w:val="00BC02E9"/>
    <w:rsid w:val="00BC035D"/>
    <w:rsid w:val="00BC03EC"/>
    <w:rsid w:val="00BC1DE3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2"/>
    <w:rsid w:val="00BF0D4D"/>
    <w:rsid w:val="00BF2FDC"/>
    <w:rsid w:val="00BF3A95"/>
    <w:rsid w:val="00BF5FBA"/>
    <w:rsid w:val="00BF63C3"/>
    <w:rsid w:val="00BF79A8"/>
    <w:rsid w:val="00BF7CD4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0F1E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77896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87B3E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182A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0C0F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57888"/>
    <w:rsid w:val="00D6393A"/>
    <w:rsid w:val="00D63B6E"/>
    <w:rsid w:val="00D65FE3"/>
    <w:rsid w:val="00D70EF8"/>
    <w:rsid w:val="00D7102D"/>
    <w:rsid w:val="00D72261"/>
    <w:rsid w:val="00D756A8"/>
    <w:rsid w:val="00D76F1A"/>
    <w:rsid w:val="00D77151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D83"/>
    <w:rsid w:val="00DF4E85"/>
    <w:rsid w:val="00DF59CB"/>
    <w:rsid w:val="00E00852"/>
    <w:rsid w:val="00E00C15"/>
    <w:rsid w:val="00E03C35"/>
    <w:rsid w:val="00E04149"/>
    <w:rsid w:val="00E06605"/>
    <w:rsid w:val="00E10D8D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330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B76F8"/>
    <w:rsid w:val="00EC02FD"/>
    <w:rsid w:val="00EC0890"/>
    <w:rsid w:val="00EC10CF"/>
    <w:rsid w:val="00EC2440"/>
    <w:rsid w:val="00EC2DFA"/>
    <w:rsid w:val="00EC4C2F"/>
    <w:rsid w:val="00EC78E2"/>
    <w:rsid w:val="00ED0693"/>
    <w:rsid w:val="00ED0AF0"/>
    <w:rsid w:val="00ED0C5A"/>
    <w:rsid w:val="00ED2703"/>
    <w:rsid w:val="00ED3216"/>
    <w:rsid w:val="00ED4905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0CCF"/>
    <w:rsid w:val="00F124CB"/>
    <w:rsid w:val="00F12644"/>
    <w:rsid w:val="00F13F82"/>
    <w:rsid w:val="00F14558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3F11"/>
    <w:rsid w:val="00F54D05"/>
    <w:rsid w:val="00F55DB9"/>
    <w:rsid w:val="00F6146B"/>
    <w:rsid w:val="00F61BD7"/>
    <w:rsid w:val="00F62579"/>
    <w:rsid w:val="00F65525"/>
    <w:rsid w:val="00F665D5"/>
    <w:rsid w:val="00F67369"/>
    <w:rsid w:val="00F70AEA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1D54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C0F"/>
    <w:pPr>
      <w:keepNext/>
      <w:outlineLvl w:val="0"/>
    </w:pPr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0C0F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CF0C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customStyle="1" w:styleId="CmsorFCM">
    <w:name w:val="Címsor FŐCÍM"/>
    <w:basedOn w:val="Normalny"/>
    <w:next w:val="Normalny"/>
    <w:rsid w:val="00AA11B9"/>
    <w:pPr>
      <w:spacing w:before="360" w:beforeAutospacing="0" w:after="360" w:afterAutospacing="0"/>
      <w:jc w:val="center"/>
    </w:pPr>
    <w:rPr>
      <w:rFonts w:ascii="Verdana" w:hAnsi="Verdana"/>
      <w:b/>
      <w:caps/>
      <w:shadow/>
      <w:color w:val="000080"/>
      <w:szCs w:val="28"/>
      <w:lang w:eastAsia="hu-HU"/>
    </w:rPr>
  </w:style>
  <w:style w:type="character" w:customStyle="1" w:styleId="Nagwek1Znak">
    <w:name w:val="Nagłówek 1 Znak"/>
    <w:basedOn w:val="Domylnaczcionkaakapitu"/>
    <w:link w:val="Nagwek1"/>
    <w:rsid w:val="00CF0C0F"/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character" w:customStyle="1" w:styleId="apple-converted-space">
    <w:name w:val="apple-converted-space"/>
    <w:basedOn w:val="Domylnaczcionkaakapitu"/>
    <w:rsid w:val="007762DC"/>
  </w:style>
  <w:style w:type="paragraph" w:customStyle="1" w:styleId="ZARTzmartartykuempunktem">
    <w:name w:val="Z/ART(§) – zm. art. (§) artykułem (punktem)"/>
    <w:basedOn w:val="Normalny"/>
    <w:uiPriority w:val="30"/>
    <w:qFormat/>
    <w:rsid w:val="00C40F1E"/>
    <w:pPr>
      <w:suppressAutoHyphens/>
      <w:autoSpaceDE w:val="0"/>
      <w:autoSpaceDN w:val="0"/>
      <w:adjustRightInd w:val="0"/>
      <w:spacing w:before="0" w:beforeAutospacing="0" w:after="0" w:afterAutospacing="0" w:line="360" w:lineRule="auto"/>
      <w:ind w:left="510" w:firstLine="510"/>
    </w:pPr>
    <w:rPr>
      <w:rFonts w:ascii="Times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C0F"/>
    <w:pPr>
      <w:keepNext/>
      <w:outlineLvl w:val="0"/>
    </w:pPr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0C0F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CF0C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customStyle="1" w:styleId="CmsorFCM">
    <w:name w:val="Címsor FŐCÍM"/>
    <w:basedOn w:val="Normalny"/>
    <w:next w:val="Normalny"/>
    <w:rsid w:val="00AA11B9"/>
    <w:pPr>
      <w:spacing w:before="360" w:beforeAutospacing="0" w:after="360" w:afterAutospacing="0"/>
      <w:jc w:val="center"/>
    </w:pPr>
    <w:rPr>
      <w:rFonts w:ascii="Verdana" w:hAnsi="Verdana"/>
      <w:b/>
      <w:caps/>
      <w:shadow/>
      <w:color w:val="000080"/>
      <w:szCs w:val="28"/>
      <w:lang w:eastAsia="hu-HU"/>
    </w:rPr>
  </w:style>
  <w:style w:type="character" w:customStyle="1" w:styleId="Nagwek1Znak">
    <w:name w:val="Nagłówek 1 Znak"/>
    <w:basedOn w:val="Domylnaczcionkaakapitu"/>
    <w:link w:val="Nagwek1"/>
    <w:rsid w:val="00CF0C0F"/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character" w:customStyle="1" w:styleId="apple-converted-space">
    <w:name w:val="apple-converted-space"/>
    <w:basedOn w:val="Domylnaczcionkaakapitu"/>
    <w:rsid w:val="007762DC"/>
  </w:style>
  <w:style w:type="paragraph" w:customStyle="1" w:styleId="ZARTzmartartykuempunktem">
    <w:name w:val="Z/ART(§) – zm. art. (§) artykułem (punktem)"/>
    <w:basedOn w:val="Normalny"/>
    <w:uiPriority w:val="30"/>
    <w:qFormat/>
    <w:rsid w:val="00C40F1E"/>
    <w:pPr>
      <w:suppressAutoHyphens/>
      <w:autoSpaceDE w:val="0"/>
      <w:autoSpaceDN w:val="0"/>
      <w:adjustRightInd w:val="0"/>
      <w:spacing w:before="0" w:beforeAutospacing="0" w:after="0" w:afterAutospacing="0" w:line="360" w:lineRule="auto"/>
      <w:ind w:left="510" w:firstLine="510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572B-BE5B-4A65-A54A-EE563A0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2019-03-26T16:24:00Z</dcterms:created>
  <dcterms:modified xsi:type="dcterms:W3CDTF">2019-03-26T16:24:00Z</dcterms:modified>
</cp:coreProperties>
</file>