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5C" w:rsidRPr="00967523" w:rsidRDefault="00A73A5C" w:rsidP="00F954CA">
      <w:pPr>
        <w:jc w:val="right"/>
        <w:rPr>
          <w:rFonts w:ascii="Times New Roman" w:hAnsi="Times New Roman" w:cs="Times New Roman"/>
          <w:sz w:val="24"/>
          <w:szCs w:val="24"/>
        </w:rPr>
      </w:pPr>
      <w:r w:rsidRPr="00967523">
        <w:rPr>
          <w:rFonts w:ascii="Times New Roman" w:hAnsi="Times New Roman" w:cs="Times New Roman"/>
          <w:sz w:val="24"/>
          <w:szCs w:val="24"/>
        </w:rPr>
        <w:t xml:space="preserve">                                                                                            </w:t>
      </w:r>
      <w:r w:rsidR="00C31F1D" w:rsidRPr="00967523">
        <w:rPr>
          <w:rFonts w:ascii="Times New Roman" w:hAnsi="Times New Roman" w:cs="Times New Roman"/>
          <w:sz w:val="24"/>
          <w:szCs w:val="24"/>
        </w:rPr>
        <w:t xml:space="preserve">  </w:t>
      </w:r>
      <w:r w:rsidR="00C344AC" w:rsidRPr="00967523">
        <w:rPr>
          <w:rFonts w:ascii="Times New Roman" w:hAnsi="Times New Roman" w:cs="Times New Roman"/>
          <w:sz w:val="24"/>
          <w:szCs w:val="24"/>
        </w:rPr>
        <w:t xml:space="preserve">   </w:t>
      </w:r>
      <w:r w:rsidR="00B52EFA" w:rsidRPr="00967523">
        <w:rPr>
          <w:rFonts w:ascii="Times New Roman" w:hAnsi="Times New Roman" w:cs="Times New Roman"/>
          <w:sz w:val="24"/>
          <w:szCs w:val="24"/>
        </w:rPr>
        <w:t xml:space="preserve">Warszawa, </w:t>
      </w:r>
      <w:r w:rsidR="00470C67">
        <w:rPr>
          <w:rFonts w:ascii="Times New Roman" w:hAnsi="Times New Roman" w:cs="Times New Roman"/>
          <w:sz w:val="24"/>
          <w:szCs w:val="24"/>
        </w:rPr>
        <w:t xml:space="preserve">14 maja </w:t>
      </w:r>
      <w:r w:rsidR="00AD4AB6" w:rsidRPr="00967523">
        <w:rPr>
          <w:rFonts w:ascii="Times New Roman" w:hAnsi="Times New Roman" w:cs="Times New Roman"/>
          <w:sz w:val="24"/>
          <w:szCs w:val="24"/>
        </w:rPr>
        <w:t>201</w:t>
      </w:r>
      <w:r w:rsidR="00043DC4">
        <w:rPr>
          <w:rFonts w:ascii="Times New Roman" w:hAnsi="Times New Roman" w:cs="Times New Roman"/>
          <w:sz w:val="24"/>
          <w:szCs w:val="24"/>
        </w:rPr>
        <w:t>9</w:t>
      </w:r>
      <w:r w:rsidRPr="00967523">
        <w:rPr>
          <w:rFonts w:ascii="Times New Roman" w:hAnsi="Times New Roman" w:cs="Times New Roman"/>
          <w:sz w:val="24"/>
          <w:szCs w:val="24"/>
        </w:rPr>
        <w:t xml:space="preserve"> r.       </w:t>
      </w:r>
    </w:p>
    <w:p w:rsidR="00A73A5C" w:rsidRPr="00967523" w:rsidRDefault="004F38AF" w:rsidP="00F954CA">
      <w:pPr>
        <w:jc w:val="both"/>
        <w:rPr>
          <w:rFonts w:ascii="Times New Roman" w:hAnsi="Times New Roman" w:cs="Times New Roman"/>
          <w:sz w:val="24"/>
          <w:szCs w:val="24"/>
        </w:rPr>
      </w:pPr>
      <w:r w:rsidRPr="0096752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11FA20E" wp14:editId="4598C369">
                <wp:simplePos x="0" y="0"/>
                <wp:positionH relativeFrom="column">
                  <wp:posOffset>-280669</wp:posOffset>
                </wp:positionH>
                <wp:positionV relativeFrom="paragraph">
                  <wp:posOffset>29210</wp:posOffset>
                </wp:positionV>
                <wp:extent cx="2190750" cy="1019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244" w:rsidRPr="00511B40" w:rsidRDefault="007B49ED" w:rsidP="007B49ED">
                            <w:pPr>
                              <w:ind w:firstLine="708"/>
                              <w:rPr>
                                <w:rFonts w:ascii="Times New Roman" w:hAnsi="Times New Roman" w:cs="Times New Roman"/>
                                <w:b/>
                                <w:color w:val="57575B"/>
                                <w:sz w:val="28"/>
                                <w:szCs w:val="28"/>
                              </w:rPr>
                            </w:pPr>
                            <w:r>
                              <w:rPr>
                                <w:rFonts w:ascii="Times New Roman" w:hAnsi="Times New Roman" w:cs="Times New Roman"/>
                                <w:b/>
                                <w:color w:val="57575B"/>
                                <w:sz w:val="28"/>
                                <w:szCs w:val="28"/>
                              </w:rPr>
                              <w:t xml:space="preserve">      </w:t>
                            </w:r>
                            <w:r w:rsidR="00DA6C65" w:rsidRPr="00511B40">
                              <w:rPr>
                                <w:rFonts w:ascii="Times New Roman" w:hAnsi="Times New Roman" w:cs="Times New Roman"/>
                                <w:b/>
                                <w:color w:val="57575B"/>
                                <w:sz w:val="28"/>
                                <w:szCs w:val="28"/>
                              </w:rPr>
                              <w:t>Biuro</w:t>
                            </w:r>
                            <w:r>
                              <w:rPr>
                                <w:rFonts w:ascii="Times New Roman" w:hAnsi="Times New Roman" w:cs="Times New Roman"/>
                                <w:b/>
                                <w:color w:val="57575B"/>
                                <w:sz w:val="28"/>
                                <w:szCs w:val="28"/>
                              </w:rPr>
                              <w:br/>
                              <w:t>Komunikacji i Promocji</w:t>
                            </w:r>
                          </w:p>
                          <w:p w:rsidR="006E7207" w:rsidRPr="006E7207" w:rsidRDefault="00962734" w:rsidP="00962734">
                            <w:pPr>
                              <w:rPr>
                                <w:rFonts w:ascii="Times New Roman" w:hAnsi="Times New Roman" w:cs="Times New Roman"/>
                                <w:b/>
                                <w:color w:val="57575B"/>
                              </w:rPr>
                            </w:pPr>
                            <w:r>
                              <w:rPr>
                                <w:rFonts w:ascii="Times New Roman" w:hAnsi="Times New Roman" w:cs="Times New Roman"/>
                                <w:b/>
                                <w:color w:val="57575B"/>
                              </w:rPr>
                              <w:t xml:space="preserve">             </w:t>
                            </w:r>
                            <w:r w:rsidR="007B49ED">
                              <w:rPr>
                                <w:rFonts w:ascii="Times New Roman" w:hAnsi="Times New Roman" w:cs="Times New Roman"/>
                                <w:b/>
                                <w:color w:val="57575B"/>
                              </w:rPr>
                              <w:t>Zespół prasowy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pt;margin-top:2.3pt;width:172.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nbswIAALo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Qu8wErSFFt2zwaCVHFBkq9N3OgGnuw7czADH1tNmqrtbWXzTSMh1TcWO3Sgl+5rREtiF9qZ/cXXE&#10;0RZk23+UJYSheyMd0FCp1gJCMRCgQ5cezp2xVAo4jMI4mE/BVIAtDMI4nE9dDJqcrndKm/dMtsgu&#10;Uqyg9Q6eHm61sXRocnKx0YTMedO49jfi2QE4jicQHK5am6XhuvkYB/FmsVkQj0SzjUeCLPNu8jXx&#10;Zjkwyt5l63UW/rRxQ5LUvCyZsGFOygrJn3XuqPFRE2dtadnw0sJZSlrttutGoQMFZefuOxbkws1/&#10;TsMVAXJ5kVIYkWAVxV4+W8w9kpOpF8+DhQdVXsWzgMQky5+ndMsF+/eUUJ/ieBpNRzX9NrfAfa9z&#10;o0nLDcyOhrcpXpydaGI1uBGla62hvBnXF6Ww9J9KAe0+Ndop1op0lKsZtgOgWBlvZfkA2lUSlAUq&#10;hIEHi1qqHxj1MDxSrL/vqWIYNR8E6D8OCbHTxm3IdB7BRl1atpcWKgqASrHBaFyuzTih9p3iuxoi&#10;jS9OyBt4MxV3an5idXxpMCBcUsdhZifQ5d55PY3c5S8AAAD//wMAUEsDBBQABgAIAAAAIQAQW2Wt&#10;3QAAAAkBAAAPAAAAZHJzL2Rvd25yZXYueG1sTI/LTsMwEEX3SPyDNUjsWrsljSBkUiEQWxDlIbFz&#10;42kSEY+j2G3C3zOsYDm6R3fOLbez79WJxtgFRlgtDSjiOriOG4S318fFNaiYLDvbByaEb4qwrc7P&#10;Slu4MPELnXapUVLCsbAIbUpDoXWsW/I2LsNALNkhjN4mOcdGu9FOUu57vTYm1952LB9aO9B9S/XX&#10;7ugR3p8Onx+ZeW4e/GaYwmw0+xuNeHkx392CSjSnPxh+9UUdKnHahyO7qHqERZatBUXIclCSXxkj&#10;U/YC5psV6KrU/xdUPwAAAP//AwBQSwECLQAUAAYACAAAACEAtoM4kv4AAADhAQAAEwAAAAAAAAAA&#10;AAAAAAAAAAAAW0NvbnRlbnRfVHlwZXNdLnhtbFBLAQItABQABgAIAAAAIQA4/SH/1gAAAJQBAAAL&#10;AAAAAAAAAAAAAAAAAC8BAABfcmVscy8ucmVsc1BLAQItABQABgAIAAAAIQCBNvnbswIAALoFAAAO&#10;AAAAAAAAAAAAAAAAAC4CAABkcnMvZTJvRG9jLnhtbFBLAQItABQABgAIAAAAIQAQW2Wt3QAAAAkB&#10;AAAPAAAAAAAAAAAAAAAAAA0FAABkcnMvZG93bnJldi54bWxQSwUGAAAAAAQABADzAAAAFwYAAAAA&#10;" filled="f" stroked="f">
                <v:textbox>
                  <w:txbxContent>
                    <w:p w:rsidR="00E07244" w:rsidRPr="00511B40" w:rsidRDefault="007B49ED" w:rsidP="007B49ED">
                      <w:pPr>
                        <w:ind w:firstLine="708"/>
                        <w:rPr>
                          <w:rFonts w:ascii="Times New Roman" w:hAnsi="Times New Roman" w:cs="Times New Roman"/>
                          <w:b/>
                          <w:color w:val="57575B"/>
                          <w:sz w:val="28"/>
                          <w:szCs w:val="28"/>
                        </w:rPr>
                      </w:pPr>
                      <w:r>
                        <w:rPr>
                          <w:rFonts w:ascii="Times New Roman" w:hAnsi="Times New Roman" w:cs="Times New Roman"/>
                          <w:b/>
                          <w:color w:val="57575B"/>
                          <w:sz w:val="28"/>
                          <w:szCs w:val="28"/>
                        </w:rPr>
                        <w:t xml:space="preserve">      </w:t>
                      </w:r>
                      <w:r w:rsidR="00DA6C65" w:rsidRPr="00511B40">
                        <w:rPr>
                          <w:rFonts w:ascii="Times New Roman" w:hAnsi="Times New Roman" w:cs="Times New Roman"/>
                          <w:b/>
                          <w:color w:val="57575B"/>
                          <w:sz w:val="28"/>
                          <w:szCs w:val="28"/>
                        </w:rPr>
                        <w:t>Biuro</w:t>
                      </w:r>
                      <w:r>
                        <w:rPr>
                          <w:rFonts w:ascii="Times New Roman" w:hAnsi="Times New Roman" w:cs="Times New Roman"/>
                          <w:b/>
                          <w:color w:val="57575B"/>
                          <w:sz w:val="28"/>
                          <w:szCs w:val="28"/>
                        </w:rPr>
                        <w:br/>
                        <w:t>Komunikacji i Promocji</w:t>
                      </w:r>
                    </w:p>
                    <w:p w:rsidR="006E7207" w:rsidRPr="006E7207" w:rsidRDefault="00962734" w:rsidP="00962734">
                      <w:pPr>
                        <w:rPr>
                          <w:rFonts w:ascii="Times New Roman" w:hAnsi="Times New Roman" w:cs="Times New Roman"/>
                          <w:b/>
                          <w:color w:val="57575B"/>
                        </w:rPr>
                      </w:pPr>
                      <w:r>
                        <w:rPr>
                          <w:rFonts w:ascii="Times New Roman" w:hAnsi="Times New Roman" w:cs="Times New Roman"/>
                          <w:b/>
                          <w:color w:val="57575B"/>
                        </w:rPr>
                        <w:t xml:space="preserve">             </w:t>
                      </w:r>
                      <w:r w:rsidR="007B49ED">
                        <w:rPr>
                          <w:rFonts w:ascii="Times New Roman" w:hAnsi="Times New Roman" w:cs="Times New Roman"/>
                          <w:b/>
                          <w:color w:val="57575B"/>
                        </w:rPr>
                        <w:t>Zespół prasowy</w:t>
                      </w:r>
                    </w:p>
                  </w:txbxContent>
                </v:textbox>
              </v:shape>
            </w:pict>
          </mc:Fallback>
        </mc:AlternateContent>
      </w:r>
    </w:p>
    <w:p w:rsidR="00A73A5C" w:rsidRPr="00967523" w:rsidRDefault="00A73A5C" w:rsidP="00F954CA">
      <w:pPr>
        <w:jc w:val="both"/>
        <w:rPr>
          <w:rFonts w:ascii="Times New Roman" w:hAnsi="Times New Roman" w:cs="Times New Roman"/>
          <w:sz w:val="28"/>
          <w:szCs w:val="28"/>
        </w:rPr>
      </w:pPr>
    </w:p>
    <w:p w:rsidR="00D2099F" w:rsidRDefault="00D2099F" w:rsidP="00F954CA">
      <w:pPr>
        <w:rPr>
          <w:rFonts w:ascii="Times New Roman" w:hAnsi="Times New Roman" w:cs="Times New Roman"/>
          <w:color w:val="010101"/>
          <w:spacing w:val="-5"/>
          <w:sz w:val="24"/>
          <w:szCs w:val="24"/>
        </w:rPr>
      </w:pPr>
    </w:p>
    <w:p w:rsidR="00043DC4" w:rsidRDefault="00043DC4" w:rsidP="00F954CA">
      <w:pPr>
        <w:rPr>
          <w:rFonts w:ascii="Times New Roman" w:hAnsi="Times New Roman" w:cs="Times New Roman"/>
          <w:color w:val="010101"/>
          <w:spacing w:val="-5"/>
          <w:sz w:val="24"/>
          <w:szCs w:val="24"/>
        </w:rPr>
      </w:pPr>
    </w:p>
    <w:p w:rsidR="003B4C24" w:rsidRPr="008C6AAA" w:rsidRDefault="003B4C24" w:rsidP="003B4C24">
      <w:pPr>
        <w:jc w:val="center"/>
        <w:rPr>
          <w:b/>
          <w:sz w:val="24"/>
          <w:szCs w:val="24"/>
        </w:rPr>
      </w:pPr>
      <w:r w:rsidRPr="008C6AAA">
        <w:rPr>
          <w:b/>
          <w:sz w:val="24"/>
          <w:szCs w:val="24"/>
        </w:rPr>
        <w:t xml:space="preserve">Bezwzględna walka z pedofilią! </w:t>
      </w:r>
      <w:r w:rsidRPr="008C6AAA">
        <w:rPr>
          <w:b/>
          <w:sz w:val="24"/>
          <w:szCs w:val="24"/>
        </w:rPr>
        <w:br/>
        <w:t>Rząd przyjął pakiet zmian przygotowany w Ministerstwie Sprawiedliwości</w:t>
      </w:r>
    </w:p>
    <w:p w:rsidR="003B4C24" w:rsidRPr="00DB687A" w:rsidRDefault="003B4C24" w:rsidP="003B4C24">
      <w:pPr>
        <w:jc w:val="center"/>
        <w:rPr>
          <w:b/>
          <w:color w:val="1F497D" w:themeColor="text2"/>
          <w:sz w:val="24"/>
          <w:szCs w:val="24"/>
        </w:rPr>
      </w:pPr>
    </w:p>
    <w:p w:rsidR="003B4C24" w:rsidRPr="003B4C24" w:rsidRDefault="003B4C24" w:rsidP="003B4C24">
      <w:pPr>
        <w:rPr>
          <w:b/>
          <w:sz w:val="24"/>
          <w:szCs w:val="24"/>
        </w:rPr>
      </w:pPr>
      <w:bookmarkStart w:id="0" w:name="_GoBack"/>
      <w:bookmarkEnd w:id="0"/>
      <w:r w:rsidRPr="003B4C24">
        <w:rPr>
          <w:b/>
          <w:sz w:val="24"/>
          <w:szCs w:val="24"/>
        </w:rPr>
        <w:t xml:space="preserve">Za zgwałcenie dziecka pedofil trafi do więzienia nawet na 30 lat,  najbardziej zaburzonym sprawcom grozić będzie bezwzględne dożywocie, ohydne zbrodnie pedofilskie nigdy nie będą się przedawniać, koniec z karami „w zawiasach” dla zwyrodnialców, ochroną karną przed czynami pedofilskimi zostaną objęte dzieci do 16 roku życia, a nie jak dziś do 15, a  w „rejestrze pedofilów” zostanie ujawniony zawód skazanych – to najważniejsze rozwiązania dotyczące przestępstw pedofilskich zawarte w przyjętym dziś przez rząd projekcie wielkiej reformy Kodeksu karnego.  Celem zmian jest prowadzenie bezwzględnej walki z pedofilią. </w:t>
      </w:r>
    </w:p>
    <w:p w:rsidR="003B4C24" w:rsidRPr="003B4C24" w:rsidRDefault="003B4C24" w:rsidP="003B4C24">
      <w:pPr>
        <w:rPr>
          <w:sz w:val="24"/>
          <w:szCs w:val="24"/>
        </w:rPr>
      </w:pPr>
      <w:r w:rsidRPr="003B4C24">
        <w:rPr>
          <w:sz w:val="24"/>
          <w:szCs w:val="24"/>
        </w:rPr>
        <w:t xml:space="preserve">- Zwyrodniałe, obrzydliwe, okrutne i bestialskie przestępstwo, zachowanie społeczne - na czele z pedofilią - będzie bardzo surowo napiętnowane, dużo bardziej surowo, niż jest obecnie w Kodeksie karnym – powiedział na konferencji prasowej po posiedzeniu rządu premier Mateusz Morawiecki. </w:t>
      </w:r>
    </w:p>
    <w:p w:rsidR="003B4C24" w:rsidRPr="003B4C24" w:rsidRDefault="003B4C24" w:rsidP="003B4C24">
      <w:pPr>
        <w:rPr>
          <w:sz w:val="24"/>
          <w:szCs w:val="24"/>
        </w:rPr>
      </w:pPr>
      <w:r w:rsidRPr="003B4C24">
        <w:rPr>
          <w:sz w:val="24"/>
          <w:szCs w:val="24"/>
        </w:rPr>
        <w:t xml:space="preserve">- Trudno sobie wyobrazić cięższe przewinienie niż zdrada zaufania najmłodszych, tych oddanych pod opiekę. Dlatego osoby, które są opiekunami w różnych instytucjach, włączając w to wszystkie instytucje świeckie, kościelne, muszą ponosić jeszcze bardziej wzmocnioną odpowiedzialność - zaznaczył. </w:t>
      </w:r>
    </w:p>
    <w:p w:rsidR="003B4C24" w:rsidRPr="003B4C24" w:rsidRDefault="003B4C24" w:rsidP="003B4C24">
      <w:pPr>
        <w:rPr>
          <w:sz w:val="24"/>
          <w:szCs w:val="24"/>
        </w:rPr>
      </w:pPr>
      <w:r w:rsidRPr="003B4C24">
        <w:rPr>
          <w:sz w:val="24"/>
          <w:szCs w:val="24"/>
        </w:rPr>
        <w:t xml:space="preserve">Minister Sprawiedliwości Zbigniew Ziobro podkreślił, że od momentu objęcia ministerstwa podjął zdecydowane działania, by walczyć z przestępczością pedofilską. </w:t>
      </w:r>
    </w:p>
    <w:p w:rsidR="003B4C24" w:rsidRPr="003B4C24" w:rsidRDefault="003B4C24" w:rsidP="003B4C24">
      <w:pPr>
        <w:rPr>
          <w:sz w:val="24"/>
          <w:szCs w:val="24"/>
        </w:rPr>
      </w:pPr>
      <w:r w:rsidRPr="003B4C24">
        <w:rPr>
          <w:sz w:val="24"/>
          <w:szCs w:val="24"/>
        </w:rPr>
        <w:t xml:space="preserve">- Wyrazem tego są nie tylko poczynania prokuratury, prowadzone śledztwa i wytyczne, jakie wydawałem, ale również zmiany w prawie. Przypomnę, że to właśnie z naszej inicjatywy został przyjęty przełomowy projekt „rejestru pedofilów”- mówił Zbigniew Ziobro. </w:t>
      </w:r>
    </w:p>
    <w:p w:rsidR="003B4C24" w:rsidRPr="003B4C24" w:rsidRDefault="003B4C24" w:rsidP="003B4C24">
      <w:pPr>
        <w:rPr>
          <w:sz w:val="24"/>
          <w:szCs w:val="24"/>
        </w:rPr>
      </w:pPr>
      <w:r w:rsidRPr="003B4C24">
        <w:rPr>
          <w:sz w:val="24"/>
          <w:szCs w:val="24"/>
        </w:rPr>
        <w:t xml:space="preserve">Przypomniał również o ustawie przygotowanej we współpracy z prezydentem Andrzejem Dudą, która wprowadziła obowiązek prawny informowania organów ścigania o każdym wiarygodnym podejrzeniu popełnienia przestępstwa pedofilskiego. </w:t>
      </w:r>
    </w:p>
    <w:p w:rsidR="003B4C24" w:rsidRPr="00261254" w:rsidRDefault="003B4C24" w:rsidP="003B4C24">
      <w:pPr>
        <w:rPr>
          <w:sz w:val="24"/>
          <w:szCs w:val="24"/>
        </w:rPr>
      </w:pPr>
      <w:r w:rsidRPr="003B4C24">
        <w:rPr>
          <w:sz w:val="24"/>
          <w:szCs w:val="24"/>
        </w:rPr>
        <w:t xml:space="preserve">Kontynuacją tych zdecydowanych działań jest pakiet zmian przyjęty dziś przez Radę </w:t>
      </w:r>
      <w:r w:rsidRPr="00261254">
        <w:rPr>
          <w:sz w:val="24"/>
          <w:szCs w:val="24"/>
        </w:rPr>
        <w:t>Ministrów. To gruntowna reforma Kodeksu karnego,</w:t>
      </w:r>
      <w:r>
        <w:rPr>
          <w:sz w:val="24"/>
          <w:szCs w:val="24"/>
        </w:rPr>
        <w:t xml:space="preserve"> w której znalazły się również</w:t>
      </w:r>
      <w:r w:rsidRPr="00261254">
        <w:rPr>
          <w:sz w:val="24"/>
          <w:szCs w:val="24"/>
        </w:rPr>
        <w:t xml:space="preserve"> </w:t>
      </w:r>
      <w:r>
        <w:rPr>
          <w:sz w:val="24"/>
          <w:szCs w:val="24"/>
        </w:rPr>
        <w:lastRenderedPageBreak/>
        <w:t xml:space="preserve">fundamentalne </w:t>
      </w:r>
      <w:r w:rsidRPr="00261254">
        <w:rPr>
          <w:sz w:val="24"/>
          <w:szCs w:val="24"/>
        </w:rPr>
        <w:t>rozwiązania wymierzone w sprawców przestępstw pedofilskich. Najważniejsze zmiany to:</w:t>
      </w:r>
    </w:p>
    <w:p w:rsidR="003B4C24" w:rsidRPr="00261254" w:rsidRDefault="003B4C24" w:rsidP="003B4C24">
      <w:pPr>
        <w:pStyle w:val="Akapitzlist"/>
        <w:numPr>
          <w:ilvl w:val="0"/>
          <w:numId w:val="8"/>
        </w:numPr>
        <w:spacing w:line="360" w:lineRule="auto"/>
        <w:rPr>
          <w:sz w:val="24"/>
          <w:szCs w:val="24"/>
        </w:rPr>
      </w:pPr>
      <w:r w:rsidRPr="00261254">
        <w:rPr>
          <w:b/>
          <w:sz w:val="24"/>
          <w:szCs w:val="24"/>
        </w:rPr>
        <w:t xml:space="preserve">Podwyższenie granicy wieku, z którą związana jest ochrona dzieci </w:t>
      </w:r>
    </w:p>
    <w:p w:rsidR="003B4C24" w:rsidRPr="00261254" w:rsidRDefault="003B4C24" w:rsidP="003B4C24">
      <w:pPr>
        <w:spacing w:line="360" w:lineRule="auto"/>
        <w:rPr>
          <w:sz w:val="24"/>
          <w:szCs w:val="24"/>
        </w:rPr>
      </w:pPr>
      <w:r w:rsidRPr="00261254">
        <w:rPr>
          <w:sz w:val="24"/>
          <w:szCs w:val="24"/>
        </w:rPr>
        <w:t xml:space="preserve">Obecna granica odpowiedzialności karnej za czyny pedofilskie jest w Polsce, jeśli chodzi o wiek ofiary, zarysowana zbyt nisko – do 15 roku życia. Konieczne jest podwyższenie tej granicy do lat 16.  Tym samym poszerzony zostanie krąg dzieci, które będą korzystać z ochrony przed czynami pedofilskimi. Jednocześnie wprowadzony zostanie przepis, na mocy którego sąd będzie mógł odstąpić od wymierzenia kary lub nadzwyczajnie ją złagodzić, w przypadkach, gdy wiek sprawcy i ofiary będzie bardzo zbliżony, a okoliczności nie będą wskazywać na zaistnienie przemocy i wykorzystywania seksualnego, lecz wspólne relacje. </w:t>
      </w:r>
    </w:p>
    <w:p w:rsidR="003B4C24" w:rsidRPr="00261254" w:rsidRDefault="003B4C24" w:rsidP="003B4C24">
      <w:pPr>
        <w:pStyle w:val="Akapitzlist"/>
        <w:numPr>
          <w:ilvl w:val="0"/>
          <w:numId w:val="8"/>
        </w:numPr>
        <w:spacing w:line="360" w:lineRule="auto"/>
        <w:rPr>
          <w:b/>
          <w:sz w:val="24"/>
          <w:szCs w:val="24"/>
        </w:rPr>
      </w:pPr>
      <w:r w:rsidRPr="00261254">
        <w:rPr>
          <w:b/>
          <w:sz w:val="24"/>
          <w:szCs w:val="24"/>
        </w:rPr>
        <w:t xml:space="preserve">Zgwałcenie dziecka nie będzie podlegać przedawnieniu </w:t>
      </w:r>
    </w:p>
    <w:p w:rsidR="003B4C24" w:rsidRPr="00261254" w:rsidRDefault="003B4C24" w:rsidP="003B4C24">
      <w:pPr>
        <w:spacing w:line="360" w:lineRule="auto"/>
        <w:rPr>
          <w:sz w:val="24"/>
          <w:szCs w:val="24"/>
        </w:rPr>
      </w:pPr>
      <w:r w:rsidRPr="00261254">
        <w:rPr>
          <w:sz w:val="24"/>
          <w:szCs w:val="24"/>
        </w:rPr>
        <w:t xml:space="preserve">W obecnym stanie prawnym zbrodnia zgwałcenia dziecka poniżej lat 15 przedawnia się na ogólnych zasadach, czyli po upływie 20 latach od czasu jej popełnienia, a jeżeli w tym czasie wszczęto postępowanie – po upływie lat 30. Jak wskazuje praktyka wymiaru sprawiedliwości, w wielu przypadkach, zwłaszcza tam, gdzie do pokrzywdzenia małoletniego doszło w bardzo młodym wieku, czas ten i tak okazuje się niewystarczający do pociągnięcia sprawcy do odpowiedzialności karnej. Najczęściej związane jest to z długotrwałą traumą ofiar tego rodzaju przestępczości, które decyzję o ujawnieniu przestępstwa organom procesowym podejmują po wielu latach od popełnienia przestępstwa.   </w:t>
      </w:r>
    </w:p>
    <w:p w:rsidR="003B4C24" w:rsidRPr="00261254" w:rsidRDefault="003B4C24" w:rsidP="003B4C24">
      <w:pPr>
        <w:pStyle w:val="Akapitzlist"/>
        <w:numPr>
          <w:ilvl w:val="0"/>
          <w:numId w:val="8"/>
        </w:numPr>
        <w:spacing w:line="360" w:lineRule="auto"/>
        <w:rPr>
          <w:b/>
          <w:sz w:val="24"/>
          <w:szCs w:val="24"/>
        </w:rPr>
      </w:pPr>
      <w:r w:rsidRPr="00261254">
        <w:rPr>
          <w:b/>
          <w:sz w:val="24"/>
          <w:szCs w:val="24"/>
        </w:rPr>
        <w:t>Zaostrzenie kar za pedofilię</w:t>
      </w:r>
    </w:p>
    <w:p w:rsidR="003B4C24" w:rsidRPr="00261254" w:rsidRDefault="003B4C24" w:rsidP="003B4C24">
      <w:pPr>
        <w:spacing w:line="360" w:lineRule="auto"/>
        <w:rPr>
          <w:sz w:val="24"/>
          <w:szCs w:val="24"/>
        </w:rPr>
      </w:pPr>
      <w:r w:rsidRPr="00261254">
        <w:rPr>
          <w:sz w:val="24"/>
          <w:szCs w:val="24"/>
        </w:rPr>
        <w:t>Dziś za zgwałcenie dziecka grozi kara od 3 do 15 lat pozbawienia wolności, a jeżeli sprawca działał ze szczególnym okrucieństwem – od 5 do 15 lat.  Projekt radykalnie podwyższa tę karę. Gwałcicielowi dziecka grozić będzie od 5 do 30 lat więzienia. A jeśli następstwem gwałtu będzie śmierć dziecka - kara dożywotniego pozbawienia wolności.</w:t>
      </w:r>
    </w:p>
    <w:p w:rsidR="003B4C24" w:rsidRPr="00261254" w:rsidRDefault="003B4C24" w:rsidP="003B4C24">
      <w:pPr>
        <w:spacing w:line="360" w:lineRule="auto"/>
        <w:rPr>
          <w:sz w:val="24"/>
          <w:szCs w:val="24"/>
        </w:rPr>
      </w:pPr>
      <w:r w:rsidRPr="00261254">
        <w:rPr>
          <w:sz w:val="24"/>
          <w:szCs w:val="24"/>
        </w:rPr>
        <w:t xml:space="preserve">Zostają też podwyższone kary za seksualne wykorzystanie dzieci. Dziś wynoszą od 2 do 12 lat więzienia. Zgodnie z projektem – od 2 do 15 lat.  </w:t>
      </w:r>
    </w:p>
    <w:p w:rsidR="003B4C24" w:rsidRPr="00261254" w:rsidRDefault="003B4C24" w:rsidP="003B4C24">
      <w:pPr>
        <w:spacing w:line="360" w:lineRule="auto"/>
        <w:rPr>
          <w:sz w:val="24"/>
          <w:szCs w:val="24"/>
        </w:rPr>
      </w:pPr>
      <w:r w:rsidRPr="00261254">
        <w:rPr>
          <w:sz w:val="24"/>
          <w:szCs w:val="24"/>
        </w:rPr>
        <w:t xml:space="preserve">Projekt dodatkowo wprowadza szczególną podstawę do zaostrzenia odpowiedzialności wobec sprawcy za przestępstwo seksualnego wykorzystania dziecka w sytuacji, gdy </w:t>
      </w:r>
      <w:r w:rsidRPr="00261254">
        <w:rPr>
          <w:sz w:val="24"/>
          <w:szCs w:val="24"/>
        </w:rPr>
        <w:lastRenderedPageBreak/>
        <w:t>pozostaje ono pod pieczą sprawcy. W takiej sytuacji sąd będzie miał obowiązek orzec karę pozbawienia wolności, przewidzianą za dany rodzaj przestępstwa, w wysokości nie mniejszej niż dolna granica kary zwiększona o połowę.</w:t>
      </w:r>
    </w:p>
    <w:p w:rsidR="003B4C24" w:rsidRPr="00261254" w:rsidRDefault="003B4C24" w:rsidP="003B4C24">
      <w:pPr>
        <w:pStyle w:val="Akapitzlist"/>
        <w:numPr>
          <w:ilvl w:val="0"/>
          <w:numId w:val="8"/>
        </w:numPr>
        <w:spacing w:line="360" w:lineRule="auto"/>
        <w:rPr>
          <w:b/>
          <w:sz w:val="24"/>
          <w:szCs w:val="24"/>
        </w:rPr>
      </w:pPr>
      <w:r w:rsidRPr="00261254">
        <w:rPr>
          <w:b/>
          <w:sz w:val="24"/>
          <w:szCs w:val="24"/>
        </w:rPr>
        <w:t>Kary bez „zawiasów”</w:t>
      </w:r>
    </w:p>
    <w:p w:rsidR="003B4C24" w:rsidRPr="00261254" w:rsidRDefault="003B4C24" w:rsidP="003B4C24">
      <w:pPr>
        <w:spacing w:line="360" w:lineRule="auto"/>
        <w:rPr>
          <w:sz w:val="24"/>
          <w:szCs w:val="24"/>
        </w:rPr>
      </w:pPr>
      <w:r w:rsidRPr="00261254">
        <w:rPr>
          <w:sz w:val="24"/>
          <w:szCs w:val="24"/>
        </w:rPr>
        <w:t>Sprawcy brutalnych zbrodni pedofilskich nie będą mogli wyjść z więzienia na przedterminowe zwolnienie. Wobec sprawcy, który zgwałci i zabije dziecko, sąd, wymierzając karę pozbawienia wolności, będzie mógł wyłączyć w ogóle możliwość uzyskania przez skazanego warunkowego zwolnienia z więzienia.</w:t>
      </w:r>
    </w:p>
    <w:p w:rsidR="003B4C24" w:rsidRPr="00261254" w:rsidRDefault="003B4C24" w:rsidP="003B4C24">
      <w:pPr>
        <w:pStyle w:val="Akapitzlist"/>
        <w:numPr>
          <w:ilvl w:val="0"/>
          <w:numId w:val="8"/>
        </w:numPr>
        <w:spacing w:line="360" w:lineRule="auto"/>
        <w:rPr>
          <w:b/>
          <w:sz w:val="24"/>
          <w:szCs w:val="24"/>
        </w:rPr>
      </w:pPr>
      <w:r w:rsidRPr="00261254">
        <w:rPr>
          <w:b/>
          <w:sz w:val="24"/>
          <w:szCs w:val="24"/>
        </w:rPr>
        <w:t>Bezwzględnie dożywocie</w:t>
      </w:r>
    </w:p>
    <w:p w:rsidR="003B4C24" w:rsidRPr="00261254" w:rsidRDefault="003B4C24" w:rsidP="003B4C24">
      <w:pPr>
        <w:spacing w:line="360" w:lineRule="auto"/>
        <w:rPr>
          <w:sz w:val="24"/>
          <w:szCs w:val="24"/>
        </w:rPr>
      </w:pPr>
      <w:r w:rsidRPr="00261254">
        <w:rPr>
          <w:sz w:val="24"/>
          <w:szCs w:val="24"/>
        </w:rPr>
        <w:t>Kara dożywotniego więzienia dla najbardziej zaburzonych i niebezpiecznych sprawców nie może być jedynie sankcją na papierze, bo sprawcy wychodzą na przedterminowe zwolnienia. Projekt wprowadza możliwość orzeczenia realnego dożywocie dla zwyrodnialców, którzy na skutek gwałtu doprowadzili do śmierci dziecka. Sąd będzie uprawniony do orzeczenia, że w żadnym wypadku nie będą oni mogli skorzystać z warunkowego zwolnienia z więzienia.</w:t>
      </w:r>
    </w:p>
    <w:p w:rsidR="003B4C24" w:rsidRPr="00261254" w:rsidRDefault="003B4C24" w:rsidP="003B4C24">
      <w:pPr>
        <w:pStyle w:val="Akapitzlist"/>
        <w:numPr>
          <w:ilvl w:val="0"/>
          <w:numId w:val="8"/>
        </w:numPr>
        <w:spacing w:line="360" w:lineRule="auto"/>
        <w:rPr>
          <w:b/>
          <w:sz w:val="24"/>
          <w:szCs w:val="24"/>
        </w:rPr>
      </w:pPr>
      <w:r w:rsidRPr="00261254">
        <w:rPr>
          <w:b/>
          <w:sz w:val="24"/>
          <w:szCs w:val="24"/>
        </w:rPr>
        <w:t>Zawód sprawcy w „rejestrze pedofilów”</w:t>
      </w:r>
    </w:p>
    <w:p w:rsidR="003B4C24" w:rsidRPr="00261254" w:rsidRDefault="003B4C24" w:rsidP="003B4C24">
      <w:pPr>
        <w:spacing w:line="360" w:lineRule="auto"/>
        <w:rPr>
          <w:sz w:val="24"/>
          <w:szCs w:val="24"/>
        </w:rPr>
      </w:pPr>
      <w:r w:rsidRPr="00261254">
        <w:rPr>
          <w:sz w:val="24"/>
          <w:szCs w:val="24"/>
        </w:rPr>
        <w:t>Poszerzony zostanie zakres informacji ujawnianych w tzw. rejestrze pedofilów. Projekt przewiduje uzupełnienie Rejestru Sprawców Przestępstw na Tle Seksualnym o zawód wyuczony i wykonywany przez sprawcę w momencie popełnienia przestępstwa. Usprawni to pracę organów ścigania,  wzbogacając zakres danych służących do profilowania (typowania) sprawców przestępstw na tle seksualnym.  Zwiększy to również skuteczność działań mających na celu zapobieganie i wykrywanie tej kategorii przestępstw. Uzupełnienie rejestru o zawód, w powiązaniu z dostępem do policyjnej mapy zagrożeń przestępstwami na tle seksualnym, przyczyni się również do tego, by wszyscy rodzice mogli z większym spokojem myśleć o bezpieczeństwie swoich dzieci.</w:t>
      </w:r>
    </w:p>
    <w:p w:rsidR="003B4C24" w:rsidRPr="00261254" w:rsidRDefault="003B4C24" w:rsidP="003B4C24">
      <w:pPr>
        <w:rPr>
          <w:b/>
          <w:sz w:val="24"/>
          <w:szCs w:val="24"/>
          <w:u w:val="single"/>
        </w:rPr>
      </w:pPr>
      <w:r w:rsidRPr="00261254">
        <w:rPr>
          <w:b/>
          <w:sz w:val="24"/>
          <w:szCs w:val="24"/>
          <w:u w:val="single"/>
        </w:rPr>
        <w:t>Pozostałe zmiany w projekcie Kodeksu karnego</w:t>
      </w:r>
    </w:p>
    <w:p w:rsidR="003B4C24" w:rsidRPr="00261254" w:rsidRDefault="003B4C24" w:rsidP="003B4C24">
      <w:pPr>
        <w:pStyle w:val="Bezodstpw"/>
        <w:spacing w:line="360" w:lineRule="auto"/>
        <w:jc w:val="both"/>
        <w:rPr>
          <w:rFonts w:cs="Times New Roman"/>
          <w:b/>
          <w:sz w:val="24"/>
          <w:szCs w:val="24"/>
        </w:rPr>
      </w:pPr>
      <w:r w:rsidRPr="00261254">
        <w:rPr>
          <w:rFonts w:cs="Times New Roman"/>
          <w:b/>
          <w:sz w:val="24"/>
          <w:szCs w:val="24"/>
        </w:rPr>
        <w:t>Elastyczny wymiar kar</w:t>
      </w:r>
    </w:p>
    <w:p w:rsidR="003B4C24" w:rsidRPr="00261254" w:rsidRDefault="003B4C24" w:rsidP="003B4C24">
      <w:pPr>
        <w:pStyle w:val="Bezodstpw"/>
        <w:spacing w:line="360" w:lineRule="auto"/>
        <w:jc w:val="both"/>
        <w:rPr>
          <w:rFonts w:cs="Times New Roman"/>
          <w:sz w:val="24"/>
          <w:szCs w:val="24"/>
        </w:rPr>
      </w:pPr>
      <w:r w:rsidRPr="00261254">
        <w:rPr>
          <w:rFonts w:cs="Times New Roman"/>
          <w:sz w:val="24"/>
          <w:szCs w:val="24"/>
        </w:rPr>
        <w:t xml:space="preserve">Zmiany dadzą sądom możliwość orzekania zgodnie z poczuciem sprawiedliwości i współmiernie do ciężaru winy. Obecnie sędziowie dysponują ograniczonym zakresem kar </w:t>
      </w:r>
      <w:r w:rsidRPr="00261254">
        <w:rPr>
          <w:rFonts w:cs="Times New Roman"/>
          <w:sz w:val="24"/>
          <w:szCs w:val="24"/>
        </w:rPr>
        <w:lastRenderedPageBreak/>
        <w:t>za najpoważniejsze przestępstwa. Możliwe jest orzekanie kar do 15 lat pozbawienia wolności, osobną karą 25 lat więzienia i dożywotnim pozbawieniem wolności. Nie mogą więc wymierzyć np. kary 18 czy 27 lat więzienia, nawet gdyby była ona odpowiednia.</w:t>
      </w:r>
    </w:p>
    <w:p w:rsidR="003B4C24" w:rsidRPr="00BE744F" w:rsidRDefault="003B4C24" w:rsidP="003B4C24">
      <w:pPr>
        <w:pStyle w:val="Bezodstpw"/>
        <w:spacing w:line="360" w:lineRule="auto"/>
        <w:jc w:val="both"/>
        <w:rPr>
          <w:rFonts w:cs="Times New Roman"/>
          <w:sz w:val="10"/>
          <w:szCs w:val="10"/>
        </w:rPr>
      </w:pPr>
    </w:p>
    <w:p w:rsidR="003B4C24" w:rsidRPr="00261254" w:rsidRDefault="003B4C24" w:rsidP="003B4C24">
      <w:pPr>
        <w:pStyle w:val="Bezodstpw"/>
        <w:spacing w:line="360" w:lineRule="auto"/>
        <w:jc w:val="both"/>
        <w:rPr>
          <w:rFonts w:cs="Times New Roman"/>
          <w:sz w:val="24"/>
          <w:szCs w:val="24"/>
        </w:rPr>
      </w:pPr>
      <w:r w:rsidRPr="00261254">
        <w:rPr>
          <w:rFonts w:cs="Times New Roman"/>
          <w:sz w:val="24"/>
          <w:szCs w:val="24"/>
        </w:rPr>
        <w:t>W praktyce często decydują się na niższe wyroki – np. 15 zamiast 25 lat więzienia – ze względu na obawę, że wyższą karę podważy sąd odwoławczy. Przestępcy zaś wychodzą na wolność jeszcze wcześniej w ramach warunkowego zwolnienia. Odbyta w rzeczywistości kara nie spełnia więc swojej roli – ani wychowawczej, ani odstraszającej, ani nie pozwala na wystarczająco długo odizolować niebezpiecznego przestępcy od społeczeństwa.</w:t>
      </w:r>
    </w:p>
    <w:p w:rsidR="003B4C24" w:rsidRPr="00261254" w:rsidRDefault="003B4C24" w:rsidP="003B4C24">
      <w:pPr>
        <w:pStyle w:val="Bezodstpw"/>
        <w:spacing w:line="360" w:lineRule="auto"/>
        <w:jc w:val="both"/>
        <w:rPr>
          <w:rFonts w:cs="Times New Roman"/>
          <w:sz w:val="24"/>
          <w:szCs w:val="24"/>
        </w:rPr>
      </w:pPr>
    </w:p>
    <w:p w:rsidR="003B4C24" w:rsidRPr="00261254" w:rsidRDefault="003B4C24" w:rsidP="003B4C24">
      <w:pPr>
        <w:pStyle w:val="Bezodstpw"/>
        <w:spacing w:line="360" w:lineRule="auto"/>
        <w:jc w:val="both"/>
        <w:rPr>
          <w:rFonts w:cs="Times New Roman"/>
          <w:sz w:val="24"/>
          <w:szCs w:val="24"/>
        </w:rPr>
      </w:pPr>
      <w:r w:rsidRPr="00261254">
        <w:rPr>
          <w:rFonts w:cs="Times New Roman"/>
          <w:sz w:val="24"/>
          <w:szCs w:val="24"/>
        </w:rPr>
        <w:t>Zmiany zakładają likwidację osobnej kary 25 lat więzienia i wprowadzenie elastycznego wymiaru kar: od 15 dni do 30 lat pozbawienia wolności oraz dożywocia. Dla przykładu:</w:t>
      </w:r>
    </w:p>
    <w:p w:rsidR="003B4C24" w:rsidRPr="00261254" w:rsidRDefault="003B4C24" w:rsidP="003B4C24">
      <w:pPr>
        <w:pStyle w:val="Bezodstpw"/>
        <w:spacing w:line="360" w:lineRule="auto"/>
        <w:jc w:val="both"/>
        <w:rPr>
          <w:rFonts w:cs="Times New Roman"/>
          <w:sz w:val="24"/>
          <w:szCs w:val="24"/>
        </w:rPr>
      </w:pPr>
    </w:p>
    <w:tbl>
      <w:tblPr>
        <w:tblStyle w:val="Tabela-Siatka"/>
        <w:tblW w:w="0" w:type="auto"/>
        <w:tblInd w:w="0" w:type="dxa"/>
        <w:tblLook w:val="04A0" w:firstRow="1" w:lastRow="0" w:firstColumn="1" w:lastColumn="0" w:noHBand="0" w:noVBand="1"/>
      </w:tblPr>
      <w:tblGrid>
        <w:gridCol w:w="3070"/>
        <w:gridCol w:w="3071"/>
        <w:gridCol w:w="3071"/>
      </w:tblGrid>
      <w:tr w:rsidR="003B4C24" w:rsidRPr="00261254" w:rsidTr="00E82F0B">
        <w:tc>
          <w:tcPr>
            <w:tcW w:w="3070" w:type="dxa"/>
          </w:tcPr>
          <w:p w:rsidR="003B4C24" w:rsidRPr="00261254" w:rsidRDefault="003B4C24" w:rsidP="00E82F0B">
            <w:pPr>
              <w:pStyle w:val="Bezodstpw"/>
              <w:spacing w:line="360" w:lineRule="auto"/>
              <w:jc w:val="both"/>
              <w:rPr>
                <w:rFonts w:cs="Times New Roman"/>
                <w:b/>
                <w:sz w:val="24"/>
                <w:szCs w:val="24"/>
              </w:rPr>
            </w:pPr>
            <w:r w:rsidRPr="00261254">
              <w:rPr>
                <w:rFonts w:cs="Times New Roman"/>
                <w:b/>
                <w:sz w:val="24"/>
                <w:szCs w:val="24"/>
              </w:rPr>
              <w:t>PRZESTĘPSTWO</w:t>
            </w:r>
          </w:p>
        </w:tc>
        <w:tc>
          <w:tcPr>
            <w:tcW w:w="3071" w:type="dxa"/>
          </w:tcPr>
          <w:p w:rsidR="003B4C24" w:rsidRPr="00261254" w:rsidRDefault="003B4C24" w:rsidP="00E82F0B">
            <w:pPr>
              <w:pStyle w:val="Bezodstpw"/>
              <w:spacing w:line="360" w:lineRule="auto"/>
              <w:rPr>
                <w:rFonts w:cs="Times New Roman"/>
                <w:b/>
                <w:sz w:val="24"/>
                <w:szCs w:val="24"/>
              </w:rPr>
            </w:pPr>
            <w:r w:rsidRPr="00261254">
              <w:rPr>
                <w:rFonts w:cs="Times New Roman"/>
                <w:b/>
                <w:sz w:val="24"/>
                <w:szCs w:val="24"/>
              </w:rPr>
              <w:t>OBECNY WYMIAR KARY</w:t>
            </w:r>
          </w:p>
        </w:tc>
        <w:tc>
          <w:tcPr>
            <w:tcW w:w="3071" w:type="dxa"/>
          </w:tcPr>
          <w:p w:rsidR="003B4C24" w:rsidRPr="00261254" w:rsidRDefault="003B4C24" w:rsidP="00E82F0B">
            <w:pPr>
              <w:pStyle w:val="Bezodstpw"/>
              <w:spacing w:line="360" w:lineRule="auto"/>
              <w:rPr>
                <w:rFonts w:cs="Times New Roman"/>
                <w:b/>
                <w:sz w:val="24"/>
                <w:szCs w:val="24"/>
              </w:rPr>
            </w:pPr>
            <w:r w:rsidRPr="00261254">
              <w:rPr>
                <w:rFonts w:cs="Times New Roman"/>
                <w:b/>
                <w:sz w:val="24"/>
                <w:szCs w:val="24"/>
              </w:rPr>
              <w:t xml:space="preserve">WYMIAR KARY </w:t>
            </w:r>
            <w:r w:rsidRPr="00261254">
              <w:rPr>
                <w:rFonts w:cs="Times New Roman"/>
                <w:b/>
                <w:sz w:val="24"/>
                <w:szCs w:val="24"/>
              </w:rPr>
              <w:br/>
              <w:t>PO REFORMIE</w:t>
            </w:r>
          </w:p>
        </w:tc>
      </w:tr>
      <w:tr w:rsidR="003B4C24" w:rsidRPr="00261254" w:rsidTr="00E82F0B">
        <w:tc>
          <w:tcPr>
            <w:tcW w:w="3070" w:type="dxa"/>
          </w:tcPr>
          <w:p w:rsidR="003B4C24" w:rsidRPr="00261254" w:rsidRDefault="003B4C24" w:rsidP="00E82F0B">
            <w:pPr>
              <w:pStyle w:val="Bezodstpw"/>
              <w:spacing w:line="360" w:lineRule="auto"/>
              <w:jc w:val="both"/>
              <w:rPr>
                <w:rFonts w:cs="Times New Roman"/>
                <w:b/>
                <w:sz w:val="24"/>
                <w:szCs w:val="24"/>
              </w:rPr>
            </w:pPr>
            <w:r w:rsidRPr="00261254">
              <w:rPr>
                <w:rFonts w:cs="Times New Roman"/>
                <w:b/>
                <w:sz w:val="24"/>
                <w:szCs w:val="24"/>
              </w:rPr>
              <w:t>zabójstwo</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8 do 15 lat więzienia, 25 lat więzienia albo dożywocie</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10 do 30 lat więzienia albo dożywocie</w:t>
            </w:r>
          </w:p>
        </w:tc>
      </w:tr>
      <w:tr w:rsidR="003B4C24" w:rsidRPr="00261254" w:rsidTr="00E82F0B">
        <w:tc>
          <w:tcPr>
            <w:tcW w:w="3070" w:type="dxa"/>
          </w:tcPr>
          <w:p w:rsidR="003B4C24" w:rsidRPr="00261254" w:rsidRDefault="003B4C24" w:rsidP="00E82F0B">
            <w:pPr>
              <w:pStyle w:val="Bezodstpw"/>
              <w:spacing w:line="360" w:lineRule="auto"/>
              <w:jc w:val="both"/>
              <w:rPr>
                <w:rFonts w:cs="Times New Roman"/>
                <w:sz w:val="24"/>
                <w:szCs w:val="24"/>
              </w:rPr>
            </w:pPr>
            <w:r w:rsidRPr="00261254">
              <w:rPr>
                <w:rFonts w:cs="Times New Roman"/>
                <w:b/>
                <w:sz w:val="24"/>
                <w:szCs w:val="24"/>
              </w:rPr>
              <w:t>spowodowanie ciężkiego uszkodzenia ciała ze skutkiem śmiertelnym</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5 do 15 lat więzienia, 25 lat więzienia albo dożywocie</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5 do 30 lat więzienia albo dożywocie</w:t>
            </w:r>
          </w:p>
        </w:tc>
      </w:tr>
      <w:tr w:rsidR="003B4C24" w:rsidRPr="00261254" w:rsidTr="00E82F0B">
        <w:tc>
          <w:tcPr>
            <w:tcW w:w="3070" w:type="dxa"/>
          </w:tcPr>
          <w:p w:rsidR="003B4C24" w:rsidRPr="00261254" w:rsidRDefault="003B4C24" w:rsidP="00E82F0B">
            <w:pPr>
              <w:pStyle w:val="Bezodstpw"/>
              <w:spacing w:line="360" w:lineRule="auto"/>
              <w:jc w:val="both"/>
              <w:rPr>
                <w:rFonts w:cs="Times New Roman"/>
                <w:sz w:val="24"/>
                <w:szCs w:val="24"/>
              </w:rPr>
            </w:pPr>
            <w:r w:rsidRPr="00261254">
              <w:rPr>
                <w:rFonts w:cs="Times New Roman"/>
                <w:b/>
                <w:sz w:val="24"/>
                <w:szCs w:val="24"/>
              </w:rPr>
              <w:t>porwanie dla okupu połączone ze szczególnym udręczeniem</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5 do 15 lat albo 25 lat więzienia</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5 do 25 lat więzienia</w:t>
            </w:r>
          </w:p>
        </w:tc>
      </w:tr>
      <w:tr w:rsidR="003B4C24" w:rsidRPr="00261254" w:rsidTr="00E82F0B">
        <w:tc>
          <w:tcPr>
            <w:tcW w:w="3070" w:type="dxa"/>
          </w:tcPr>
          <w:p w:rsidR="003B4C24" w:rsidRPr="00261254" w:rsidRDefault="003B4C24" w:rsidP="00E82F0B">
            <w:pPr>
              <w:pStyle w:val="Bezodstpw"/>
              <w:spacing w:line="360" w:lineRule="auto"/>
              <w:jc w:val="both"/>
              <w:rPr>
                <w:rFonts w:cs="Times New Roman"/>
                <w:sz w:val="24"/>
                <w:szCs w:val="24"/>
              </w:rPr>
            </w:pPr>
            <w:r w:rsidRPr="00261254">
              <w:rPr>
                <w:rFonts w:cs="Times New Roman"/>
                <w:b/>
                <w:sz w:val="24"/>
                <w:szCs w:val="24"/>
              </w:rPr>
              <w:t>fałszerstwo pieniędzy</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5 do 15 lat albo 25 lat więzienia</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5 do 25 lat więzienia</w:t>
            </w:r>
          </w:p>
        </w:tc>
      </w:tr>
    </w:tbl>
    <w:p w:rsidR="003B4C24" w:rsidRPr="00261254" w:rsidRDefault="003B4C24" w:rsidP="003B4C24">
      <w:pPr>
        <w:pStyle w:val="Bezodstpw"/>
        <w:spacing w:line="360" w:lineRule="auto"/>
        <w:jc w:val="both"/>
        <w:rPr>
          <w:rFonts w:cs="Times New Roman"/>
          <w:b/>
          <w:sz w:val="24"/>
          <w:szCs w:val="24"/>
        </w:rPr>
      </w:pPr>
    </w:p>
    <w:p w:rsidR="003B4C24" w:rsidRPr="00261254" w:rsidRDefault="003B4C24" w:rsidP="003B4C24">
      <w:pPr>
        <w:pStyle w:val="Bezodstpw"/>
        <w:spacing w:line="360" w:lineRule="auto"/>
        <w:jc w:val="both"/>
        <w:rPr>
          <w:rFonts w:cs="Times New Roman"/>
          <w:b/>
          <w:sz w:val="24"/>
          <w:szCs w:val="24"/>
        </w:rPr>
      </w:pPr>
      <w:r w:rsidRPr="00261254">
        <w:rPr>
          <w:rFonts w:cs="Times New Roman"/>
          <w:b/>
          <w:sz w:val="24"/>
          <w:szCs w:val="24"/>
        </w:rPr>
        <w:t>Dożywotnie pozbawienie wolności bez prawa do warunkowego zwolnienia</w:t>
      </w:r>
    </w:p>
    <w:p w:rsidR="003B4C24" w:rsidRPr="00261254" w:rsidRDefault="003B4C24" w:rsidP="003B4C24">
      <w:pPr>
        <w:pStyle w:val="Bezodstpw"/>
        <w:spacing w:line="360" w:lineRule="auto"/>
        <w:jc w:val="both"/>
        <w:rPr>
          <w:rFonts w:cs="Times New Roman"/>
          <w:sz w:val="24"/>
          <w:szCs w:val="24"/>
        </w:rPr>
      </w:pPr>
      <w:r w:rsidRPr="00261254">
        <w:rPr>
          <w:rFonts w:cs="Times New Roman"/>
          <w:sz w:val="24"/>
          <w:szCs w:val="24"/>
        </w:rPr>
        <w:t>Projekt wprowadza karę dożywotniego pozbawienia wolności</w:t>
      </w:r>
      <w:r w:rsidRPr="00261254">
        <w:rPr>
          <w:rFonts w:cs="Times New Roman"/>
          <w:b/>
          <w:sz w:val="24"/>
          <w:szCs w:val="24"/>
        </w:rPr>
        <w:t xml:space="preserve"> </w:t>
      </w:r>
      <w:r w:rsidRPr="00261254">
        <w:rPr>
          <w:rFonts w:cs="Times New Roman"/>
          <w:sz w:val="24"/>
          <w:szCs w:val="24"/>
        </w:rPr>
        <w:t xml:space="preserve">bez możliwości warunkowego zwolnienia. Ma być ona orzekana wobec sprawców, którzy są trwale niebezpieczni dla społeczeństwa. </w:t>
      </w:r>
    </w:p>
    <w:p w:rsidR="003B4C24" w:rsidRPr="00261254" w:rsidRDefault="003B4C24" w:rsidP="003B4C24">
      <w:pPr>
        <w:pStyle w:val="Bezodstpw"/>
        <w:spacing w:line="360" w:lineRule="auto"/>
        <w:jc w:val="both"/>
        <w:rPr>
          <w:rFonts w:cs="Times New Roman"/>
          <w:sz w:val="24"/>
          <w:szCs w:val="24"/>
        </w:rPr>
      </w:pPr>
      <w:r w:rsidRPr="00261254">
        <w:rPr>
          <w:rFonts w:cs="Times New Roman"/>
          <w:sz w:val="24"/>
          <w:szCs w:val="24"/>
        </w:rPr>
        <w:t xml:space="preserve">Taką karę sądy będą musiały obligatoryjnie orzekać również wobec osób, które zostały w przeszłości skazane na dożywocie albo na 20 i więcej lat więzienia, a dopuściły się </w:t>
      </w:r>
      <w:r w:rsidRPr="00261254">
        <w:rPr>
          <w:rFonts w:cs="Times New Roman"/>
          <w:sz w:val="24"/>
          <w:szCs w:val="24"/>
        </w:rPr>
        <w:lastRenderedPageBreak/>
        <w:t>kolejnego przestępstwa, za które orzeczono wobec nich dożywocie. W tych przypadkach wyrok dożywocia ma mieć charakter bezwzględny – na zawsze pozbawiać możliwości ubiegania się o warunkowe zwolnienie.</w:t>
      </w:r>
    </w:p>
    <w:p w:rsidR="003B4C24" w:rsidRPr="00261254" w:rsidRDefault="003B4C24" w:rsidP="003B4C24">
      <w:pPr>
        <w:pStyle w:val="Bezodstpw"/>
        <w:spacing w:line="360" w:lineRule="auto"/>
        <w:jc w:val="both"/>
        <w:rPr>
          <w:rFonts w:cs="Times New Roman"/>
          <w:sz w:val="24"/>
          <w:szCs w:val="24"/>
        </w:rPr>
      </w:pPr>
      <w:r w:rsidRPr="00261254">
        <w:rPr>
          <w:rFonts w:cs="Times New Roman"/>
          <w:sz w:val="24"/>
          <w:szCs w:val="24"/>
        </w:rPr>
        <w:t xml:space="preserve">Ponadto sądy mogłyby orzekać zakaz warunkowego zwolnienia przy skazaniu na dożywocie w wypadkach, gdy charakter i okoliczności czynu oraz właściwości osobiste sprawcy wskazują, iż jego pozostawanie na wolności spowoduje trwałe niebezpieczeństwo dla społeczeństwa. </w:t>
      </w:r>
    </w:p>
    <w:p w:rsidR="003B4C24" w:rsidRPr="00261254" w:rsidRDefault="003B4C24" w:rsidP="003B4C24">
      <w:pPr>
        <w:pStyle w:val="Bezodstpw"/>
        <w:spacing w:line="360" w:lineRule="auto"/>
        <w:jc w:val="both"/>
        <w:rPr>
          <w:rFonts w:cs="Times New Roman"/>
          <w:sz w:val="24"/>
          <w:szCs w:val="24"/>
        </w:rPr>
      </w:pPr>
      <w:r w:rsidRPr="00261254">
        <w:rPr>
          <w:rFonts w:cs="Times New Roman"/>
          <w:sz w:val="24"/>
          <w:szCs w:val="24"/>
        </w:rPr>
        <w:t>Projekt wydłuża także do 35 lat okres, po którym skazani na „zwykłe”, a nie bezwzględne dożywocie mogą ubiegać się o warunkowe zwolnienie. Dziś wynosi on 25 lat.</w:t>
      </w:r>
    </w:p>
    <w:p w:rsidR="003B4C24" w:rsidRPr="00261254" w:rsidRDefault="003B4C24" w:rsidP="003B4C24">
      <w:pPr>
        <w:pStyle w:val="Bezodstpw"/>
        <w:spacing w:line="360" w:lineRule="auto"/>
        <w:jc w:val="both"/>
        <w:rPr>
          <w:rFonts w:cs="Times New Roman"/>
          <w:sz w:val="24"/>
          <w:szCs w:val="24"/>
        </w:rPr>
      </w:pPr>
      <w:r w:rsidRPr="00261254">
        <w:rPr>
          <w:rFonts w:cs="Times New Roman"/>
          <w:sz w:val="24"/>
          <w:szCs w:val="24"/>
        </w:rPr>
        <w:t>Wydłuży się również okres próby przy warunkowym zwolnieniu z kary dożywotniego pozbawienia wolności. Dziś ten okres wynosi 10 lat. Po zmianie Kodeksu karnego okres próby dla skazanych na dożywocie będzie dożywotni. Zwiększy się ponadto okres przedawnienia karalności zabójstwa – z 30 do 40 lat.</w:t>
      </w:r>
    </w:p>
    <w:p w:rsidR="003B4C24" w:rsidRPr="00261254" w:rsidRDefault="003B4C24" w:rsidP="003B4C24">
      <w:pPr>
        <w:pStyle w:val="Bezodstpw"/>
        <w:spacing w:line="360" w:lineRule="auto"/>
        <w:jc w:val="both"/>
        <w:rPr>
          <w:rFonts w:cs="Times New Roman"/>
          <w:sz w:val="24"/>
          <w:szCs w:val="24"/>
        </w:rPr>
      </w:pPr>
    </w:p>
    <w:p w:rsidR="003B4C24" w:rsidRPr="00261254" w:rsidRDefault="003B4C24" w:rsidP="003B4C24">
      <w:pPr>
        <w:pStyle w:val="Bezodstpw"/>
        <w:spacing w:line="360" w:lineRule="auto"/>
        <w:jc w:val="both"/>
        <w:rPr>
          <w:rFonts w:cs="Times New Roman"/>
          <w:b/>
          <w:sz w:val="24"/>
          <w:szCs w:val="24"/>
        </w:rPr>
      </w:pPr>
      <w:r w:rsidRPr="00261254">
        <w:rPr>
          <w:rFonts w:cs="Times New Roman"/>
          <w:b/>
          <w:sz w:val="24"/>
          <w:szCs w:val="24"/>
        </w:rPr>
        <w:t>Surowsze kary za najgroźniejsze przestępstwa</w:t>
      </w:r>
    </w:p>
    <w:p w:rsidR="003B4C24" w:rsidRPr="00261254" w:rsidRDefault="003B4C24" w:rsidP="003B4C24">
      <w:pPr>
        <w:pStyle w:val="Bezodstpw"/>
        <w:spacing w:line="360" w:lineRule="auto"/>
        <w:jc w:val="both"/>
        <w:rPr>
          <w:rFonts w:cs="Times New Roman"/>
          <w:sz w:val="24"/>
          <w:szCs w:val="24"/>
        </w:rPr>
      </w:pPr>
      <w:r w:rsidRPr="00261254">
        <w:rPr>
          <w:rFonts w:cs="Times New Roman"/>
          <w:sz w:val="24"/>
          <w:szCs w:val="24"/>
        </w:rPr>
        <w:t>Projekt przewiduje podwyższenie kar m.in. za:</w:t>
      </w:r>
    </w:p>
    <w:tbl>
      <w:tblPr>
        <w:tblStyle w:val="Tabela-Siatka"/>
        <w:tblW w:w="0" w:type="auto"/>
        <w:tblInd w:w="0" w:type="dxa"/>
        <w:tblLook w:val="04A0" w:firstRow="1" w:lastRow="0" w:firstColumn="1" w:lastColumn="0" w:noHBand="0" w:noVBand="1"/>
      </w:tblPr>
      <w:tblGrid>
        <w:gridCol w:w="3070"/>
        <w:gridCol w:w="3071"/>
        <w:gridCol w:w="3071"/>
      </w:tblGrid>
      <w:tr w:rsidR="003B4C24" w:rsidRPr="00261254" w:rsidTr="00E82F0B">
        <w:tc>
          <w:tcPr>
            <w:tcW w:w="3070" w:type="dxa"/>
          </w:tcPr>
          <w:p w:rsidR="003B4C24" w:rsidRPr="00261254" w:rsidRDefault="003B4C24" w:rsidP="00E82F0B">
            <w:pPr>
              <w:pStyle w:val="Bezodstpw"/>
              <w:spacing w:line="360" w:lineRule="auto"/>
              <w:jc w:val="both"/>
              <w:rPr>
                <w:rFonts w:cs="Times New Roman"/>
                <w:b/>
                <w:sz w:val="24"/>
                <w:szCs w:val="24"/>
              </w:rPr>
            </w:pPr>
            <w:r w:rsidRPr="00261254">
              <w:rPr>
                <w:rFonts w:cs="Times New Roman"/>
                <w:b/>
                <w:sz w:val="24"/>
                <w:szCs w:val="24"/>
              </w:rPr>
              <w:t>PRZESTĘPSTWO</w:t>
            </w:r>
          </w:p>
        </w:tc>
        <w:tc>
          <w:tcPr>
            <w:tcW w:w="3071" w:type="dxa"/>
          </w:tcPr>
          <w:p w:rsidR="003B4C24" w:rsidRPr="00261254" w:rsidRDefault="003B4C24" w:rsidP="00E82F0B">
            <w:pPr>
              <w:pStyle w:val="Bezodstpw"/>
              <w:spacing w:line="360" w:lineRule="auto"/>
              <w:jc w:val="both"/>
              <w:rPr>
                <w:rFonts w:cs="Times New Roman"/>
                <w:b/>
                <w:sz w:val="24"/>
                <w:szCs w:val="24"/>
              </w:rPr>
            </w:pPr>
            <w:r w:rsidRPr="00261254">
              <w:rPr>
                <w:rFonts w:cs="Times New Roman"/>
                <w:b/>
                <w:sz w:val="24"/>
                <w:szCs w:val="24"/>
              </w:rPr>
              <w:t>OBECNY WYMIAR KARY</w:t>
            </w:r>
          </w:p>
        </w:tc>
        <w:tc>
          <w:tcPr>
            <w:tcW w:w="3071" w:type="dxa"/>
          </w:tcPr>
          <w:p w:rsidR="003B4C24" w:rsidRPr="00261254" w:rsidRDefault="003B4C24" w:rsidP="00E82F0B">
            <w:pPr>
              <w:pStyle w:val="Bezodstpw"/>
              <w:spacing w:line="360" w:lineRule="auto"/>
              <w:jc w:val="both"/>
              <w:rPr>
                <w:rFonts w:cs="Times New Roman"/>
                <w:b/>
                <w:sz w:val="24"/>
                <w:szCs w:val="24"/>
              </w:rPr>
            </w:pPr>
            <w:r w:rsidRPr="00261254">
              <w:rPr>
                <w:rFonts w:cs="Times New Roman"/>
                <w:b/>
                <w:sz w:val="24"/>
                <w:szCs w:val="24"/>
              </w:rPr>
              <w:t xml:space="preserve">WYMIAR KARY </w:t>
            </w:r>
            <w:r w:rsidRPr="00261254">
              <w:rPr>
                <w:rFonts w:cs="Times New Roman"/>
                <w:b/>
                <w:sz w:val="24"/>
                <w:szCs w:val="24"/>
              </w:rPr>
              <w:br/>
              <w:t>PO REFORMIE</w:t>
            </w:r>
          </w:p>
        </w:tc>
      </w:tr>
      <w:tr w:rsidR="003B4C24" w:rsidRPr="00261254" w:rsidTr="00E82F0B">
        <w:tc>
          <w:tcPr>
            <w:tcW w:w="3070"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rozbój</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2 do 12 lat więzienia</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2 do 15 lat więzienia</w:t>
            </w:r>
          </w:p>
        </w:tc>
      </w:tr>
      <w:tr w:rsidR="003B4C24" w:rsidRPr="00261254" w:rsidTr="00E82F0B">
        <w:tc>
          <w:tcPr>
            <w:tcW w:w="3070"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rozbój z użyciem broni</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3 do 15 lat więzienia</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3 do 20 lat więzienia</w:t>
            </w:r>
          </w:p>
        </w:tc>
      </w:tr>
      <w:tr w:rsidR="003B4C24" w:rsidRPr="00261254" w:rsidTr="00E82F0B">
        <w:tc>
          <w:tcPr>
            <w:tcW w:w="3070"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Doprowadzenie do ciężkiego uszczerbku na zdrowiu</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3 do 15 lat więzienia</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3 do 20 lat więzienia</w:t>
            </w:r>
          </w:p>
        </w:tc>
      </w:tr>
      <w:tr w:rsidR="003B4C24" w:rsidRPr="00261254" w:rsidTr="00E82F0B">
        <w:tc>
          <w:tcPr>
            <w:tcW w:w="3070"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Udział w zorganizowane grupie przestępczej</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3 do 15 lat więzienia</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3 do 20 lat więzienia</w:t>
            </w:r>
          </w:p>
        </w:tc>
      </w:tr>
      <w:tr w:rsidR="003B4C24" w:rsidRPr="00261254" w:rsidTr="00E82F0B">
        <w:tc>
          <w:tcPr>
            <w:tcW w:w="3070"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porwanie dla okupu</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3 do 15 lat więzienia</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3 do 20 lat więzienia</w:t>
            </w:r>
          </w:p>
        </w:tc>
      </w:tr>
      <w:tr w:rsidR="003B4C24" w:rsidRPr="00261254" w:rsidTr="00E82F0B">
        <w:tc>
          <w:tcPr>
            <w:tcW w:w="3070"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pozbawienie wolności ze szczególnym udręczeniem</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3 do 15 lat więzienia</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3 do 20 lat więzienia</w:t>
            </w:r>
          </w:p>
        </w:tc>
      </w:tr>
      <w:tr w:rsidR="003B4C24" w:rsidRPr="00261254" w:rsidTr="00E82F0B">
        <w:tc>
          <w:tcPr>
            <w:tcW w:w="3070"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handel ludźmi</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3 do 15 lat więzienia</w:t>
            </w:r>
          </w:p>
        </w:tc>
        <w:tc>
          <w:tcPr>
            <w:tcW w:w="3071" w:type="dxa"/>
          </w:tcPr>
          <w:p w:rsidR="003B4C24" w:rsidRPr="00261254" w:rsidRDefault="003B4C24" w:rsidP="00E82F0B">
            <w:pPr>
              <w:pStyle w:val="Bezodstpw"/>
              <w:spacing w:line="360" w:lineRule="auto"/>
              <w:jc w:val="both"/>
              <w:rPr>
                <w:rFonts w:cs="Times New Roman"/>
                <w:sz w:val="24"/>
                <w:szCs w:val="24"/>
              </w:rPr>
            </w:pPr>
            <w:r w:rsidRPr="00261254">
              <w:rPr>
                <w:rFonts w:cs="Times New Roman"/>
                <w:sz w:val="24"/>
                <w:szCs w:val="24"/>
              </w:rPr>
              <w:t>od 3 do 20 lat więzienia</w:t>
            </w:r>
          </w:p>
        </w:tc>
      </w:tr>
    </w:tbl>
    <w:p w:rsidR="003B4C24" w:rsidRPr="00261254" w:rsidRDefault="003B4C24" w:rsidP="003B4C24">
      <w:pPr>
        <w:pStyle w:val="Bezodstpw"/>
        <w:spacing w:line="360" w:lineRule="auto"/>
        <w:jc w:val="both"/>
        <w:rPr>
          <w:rFonts w:cs="Times New Roman"/>
          <w:b/>
          <w:sz w:val="24"/>
          <w:szCs w:val="24"/>
        </w:rPr>
      </w:pPr>
    </w:p>
    <w:p w:rsidR="003B4C24" w:rsidRDefault="003B4C24" w:rsidP="003B4C24">
      <w:pPr>
        <w:pStyle w:val="Bezodstpw"/>
        <w:spacing w:line="360" w:lineRule="auto"/>
        <w:jc w:val="both"/>
        <w:rPr>
          <w:rFonts w:cs="Times New Roman"/>
          <w:b/>
          <w:sz w:val="24"/>
          <w:szCs w:val="24"/>
        </w:rPr>
      </w:pPr>
    </w:p>
    <w:p w:rsidR="003B4C24" w:rsidRDefault="003B4C24" w:rsidP="003B4C24">
      <w:pPr>
        <w:pStyle w:val="Bezodstpw"/>
        <w:spacing w:line="360" w:lineRule="auto"/>
        <w:jc w:val="both"/>
        <w:rPr>
          <w:rFonts w:cs="Times New Roman"/>
          <w:b/>
          <w:sz w:val="24"/>
          <w:szCs w:val="24"/>
        </w:rPr>
      </w:pPr>
    </w:p>
    <w:p w:rsidR="003B4C24" w:rsidRPr="00261254" w:rsidRDefault="003B4C24" w:rsidP="003B4C24">
      <w:pPr>
        <w:pStyle w:val="Bezodstpw"/>
        <w:spacing w:line="360" w:lineRule="auto"/>
        <w:jc w:val="both"/>
        <w:rPr>
          <w:rFonts w:cs="Times New Roman"/>
          <w:b/>
          <w:sz w:val="24"/>
          <w:szCs w:val="24"/>
        </w:rPr>
      </w:pPr>
      <w:r w:rsidRPr="00261254">
        <w:rPr>
          <w:rFonts w:cs="Times New Roman"/>
          <w:b/>
          <w:sz w:val="24"/>
          <w:szCs w:val="24"/>
        </w:rPr>
        <w:lastRenderedPageBreak/>
        <w:t>Nowe typy przestępstw</w:t>
      </w:r>
    </w:p>
    <w:p w:rsidR="003B4C24" w:rsidRPr="00261254" w:rsidRDefault="003B4C24" w:rsidP="003B4C24">
      <w:pPr>
        <w:pStyle w:val="Bezodstpw"/>
        <w:spacing w:line="360" w:lineRule="auto"/>
        <w:jc w:val="both"/>
        <w:rPr>
          <w:rFonts w:cs="Times New Roman"/>
          <w:sz w:val="24"/>
          <w:szCs w:val="24"/>
        </w:rPr>
      </w:pPr>
      <w:r w:rsidRPr="00261254">
        <w:rPr>
          <w:rFonts w:cs="Times New Roman"/>
          <w:sz w:val="24"/>
          <w:szCs w:val="24"/>
        </w:rPr>
        <w:t>Projekt wprowadza też do Kodeksu karnego nowe typy przestępstw za czyny, z których część w ogóle nie była dotąd karalna, mimo że była szkodliwa społecznie. To m.in.:</w:t>
      </w:r>
    </w:p>
    <w:p w:rsidR="003B4C24" w:rsidRPr="00261254" w:rsidRDefault="003B4C24" w:rsidP="003B4C24">
      <w:pPr>
        <w:pStyle w:val="Bezodstpw"/>
        <w:numPr>
          <w:ilvl w:val="0"/>
          <w:numId w:val="7"/>
        </w:numPr>
        <w:spacing w:line="360" w:lineRule="auto"/>
        <w:jc w:val="both"/>
        <w:rPr>
          <w:rFonts w:cs="Times New Roman"/>
          <w:sz w:val="24"/>
          <w:szCs w:val="24"/>
        </w:rPr>
      </w:pPr>
      <w:r w:rsidRPr="00261254">
        <w:rPr>
          <w:rFonts w:cs="Times New Roman"/>
          <w:sz w:val="24"/>
          <w:szCs w:val="24"/>
        </w:rPr>
        <w:t>przygotowanie do zabójstwa, za które ma grozić od 2 do 15 lat pozbawienia wolności;</w:t>
      </w:r>
    </w:p>
    <w:p w:rsidR="003B4C24" w:rsidRPr="00261254" w:rsidRDefault="003B4C24" w:rsidP="003B4C24">
      <w:pPr>
        <w:pStyle w:val="Bezodstpw"/>
        <w:numPr>
          <w:ilvl w:val="0"/>
          <w:numId w:val="7"/>
        </w:numPr>
        <w:spacing w:line="360" w:lineRule="auto"/>
        <w:jc w:val="both"/>
        <w:rPr>
          <w:rFonts w:cs="Times New Roman"/>
          <w:sz w:val="24"/>
          <w:szCs w:val="24"/>
        </w:rPr>
      </w:pPr>
      <w:r w:rsidRPr="00261254">
        <w:rPr>
          <w:rFonts w:cs="Times New Roman"/>
          <w:sz w:val="24"/>
          <w:szCs w:val="24"/>
        </w:rPr>
        <w:t>przyjęcie zlecenia zabójstwa – od 2 do 15 lat więzienia;</w:t>
      </w:r>
    </w:p>
    <w:p w:rsidR="003B4C24" w:rsidRPr="00261254" w:rsidRDefault="003B4C24" w:rsidP="003B4C24">
      <w:pPr>
        <w:pStyle w:val="Bezodstpw"/>
        <w:numPr>
          <w:ilvl w:val="0"/>
          <w:numId w:val="7"/>
        </w:numPr>
        <w:spacing w:line="360" w:lineRule="auto"/>
        <w:jc w:val="both"/>
        <w:rPr>
          <w:rFonts w:cs="Times New Roman"/>
          <w:sz w:val="24"/>
          <w:szCs w:val="24"/>
        </w:rPr>
      </w:pPr>
      <w:r w:rsidRPr="00261254">
        <w:rPr>
          <w:rFonts w:cs="Times New Roman"/>
          <w:sz w:val="24"/>
          <w:szCs w:val="24"/>
        </w:rPr>
        <w:t>uchylanie się od naprawienia szkody wyrządzonej przestępstwem – od 3 miesięcy do 5 lat więzienia (dziś grozi jedynie egzekucja komornicza);</w:t>
      </w:r>
    </w:p>
    <w:p w:rsidR="003B4C24" w:rsidRPr="00261254" w:rsidRDefault="003B4C24" w:rsidP="003B4C24">
      <w:pPr>
        <w:pStyle w:val="Bezodstpw"/>
        <w:numPr>
          <w:ilvl w:val="0"/>
          <w:numId w:val="7"/>
        </w:numPr>
        <w:spacing w:line="360" w:lineRule="auto"/>
        <w:jc w:val="both"/>
        <w:rPr>
          <w:rFonts w:cs="Times New Roman"/>
          <w:sz w:val="24"/>
          <w:szCs w:val="24"/>
        </w:rPr>
      </w:pPr>
      <w:r w:rsidRPr="00261254">
        <w:rPr>
          <w:rFonts w:cs="Times New Roman"/>
          <w:sz w:val="24"/>
          <w:szCs w:val="24"/>
        </w:rPr>
        <w:t>kradzież zuchwała, np. kieszonkowa lub gdy złodziej wyrywa torebkę na ulicy – od 6 miesięcy do 8 lat więzienia bez względu na wartość skradzionej rzeczy.</w:t>
      </w:r>
    </w:p>
    <w:p w:rsidR="003B4C24" w:rsidRPr="00261254" w:rsidRDefault="003B4C24" w:rsidP="003B4C24">
      <w:pPr>
        <w:pStyle w:val="Bezodstpw"/>
        <w:spacing w:line="360" w:lineRule="auto"/>
        <w:jc w:val="both"/>
        <w:rPr>
          <w:rFonts w:cs="Times New Roman"/>
          <w:sz w:val="24"/>
          <w:szCs w:val="24"/>
        </w:rPr>
      </w:pPr>
    </w:p>
    <w:p w:rsidR="003B4C24" w:rsidRPr="00261254" w:rsidRDefault="003B4C24" w:rsidP="003B4C24">
      <w:pPr>
        <w:pStyle w:val="Bezodstpw"/>
        <w:spacing w:line="360" w:lineRule="auto"/>
        <w:jc w:val="both"/>
        <w:rPr>
          <w:rFonts w:cs="Times New Roman"/>
          <w:b/>
          <w:sz w:val="24"/>
          <w:szCs w:val="24"/>
        </w:rPr>
      </w:pPr>
      <w:r w:rsidRPr="00261254">
        <w:rPr>
          <w:rFonts w:cs="Times New Roman"/>
          <w:b/>
          <w:sz w:val="24"/>
          <w:szCs w:val="24"/>
        </w:rPr>
        <w:t>Kradzież karty płatniczej</w:t>
      </w:r>
    </w:p>
    <w:p w:rsidR="003B4C24" w:rsidRPr="00261254" w:rsidRDefault="003B4C24" w:rsidP="003B4C24">
      <w:pPr>
        <w:pStyle w:val="Bezodstpw"/>
        <w:spacing w:line="360" w:lineRule="auto"/>
        <w:jc w:val="both"/>
        <w:rPr>
          <w:rFonts w:cs="Times New Roman"/>
          <w:sz w:val="24"/>
          <w:szCs w:val="24"/>
        </w:rPr>
      </w:pPr>
      <w:r w:rsidRPr="00261254">
        <w:rPr>
          <w:rFonts w:cs="Times New Roman"/>
          <w:sz w:val="24"/>
          <w:szCs w:val="24"/>
        </w:rPr>
        <w:t>Projekt rozwiązuje też prawne problemy związane z karaniem osób, które dokonują transakcji cudzą kartą płatniczą albo dokonują internetowych przelewów z konta innej osoby bez zgody jego właściciela.</w:t>
      </w:r>
    </w:p>
    <w:p w:rsidR="003B4C24" w:rsidRPr="00261254" w:rsidRDefault="003B4C24" w:rsidP="003B4C24">
      <w:pPr>
        <w:pStyle w:val="Bezodstpw"/>
        <w:spacing w:line="360" w:lineRule="auto"/>
        <w:jc w:val="both"/>
        <w:rPr>
          <w:rFonts w:cs="Times New Roman"/>
          <w:sz w:val="24"/>
          <w:szCs w:val="24"/>
        </w:rPr>
      </w:pPr>
    </w:p>
    <w:p w:rsidR="003B4C24" w:rsidRPr="00261254" w:rsidRDefault="003B4C24" w:rsidP="003B4C24">
      <w:pPr>
        <w:pStyle w:val="Bezodstpw"/>
        <w:spacing w:line="360" w:lineRule="auto"/>
        <w:jc w:val="both"/>
        <w:rPr>
          <w:rFonts w:cs="Times New Roman"/>
          <w:sz w:val="24"/>
          <w:szCs w:val="24"/>
        </w:rPr>
      </w:pPr>
      <w:r w:rsidRPr="00261254">
        <w:rPr>
          <w:rFonts w:cs="Times New Roman"/>
          <w:sz w:val="24"/>
          <w:szCs w:val="24"/>
        </w:rPr>
        <w:t>Tego typu czyny były dotąd karane jako kradzież, ale sądy miały trudności z określeniem, czy jest to zwykła kradzież, za którą grozi od 3 do 5 lat więzienia, czy też kradzież z włamaniem, karana od roku do 10 lat pozbawienia wolności.</w:t>
      </w:r>
    </w:p>
    <w:p w:rsidR="003B4C24" w:rsidRDefault="003B4C24" w:rsidP="003B4C24">
      <w:pPr>
        <w:pStyle w:val="Bezodstpw"/>
        <w:spacing w:line="360" w:lineRule="auto"/>
        <w:jc w:val="both"/>
        <w:rPr>
          <w:rFonts w:cs="Times New Roman"/>
          <w:sz w:val="24"/>
          <w:szCs w:val="24"/>
        </w:rPr>
      </w:pPr>
      <w:r w:rsidRPr="00261254">
        <w:rPr>
          <w:rFonts w:cs="Times New Roman"/>
          <w:sz w:val="24"/>
          <w:szCs w:val="24"/>
        </w:rPr>
        <w:t>W myśl projektu za tego rodzaju przestępstwo ma grozić kara, jak za kradzież z włamaniem, czyli od roku do 10 lat więzienia.</w:t>
      </w:r>
    </w:p>
    <w:p w:rsidR="003B4C24" w:rsidRPr="00261254" w:rsidRDefault="003B4C24" w:rsidP="003B4C24">
      <w:pPr>
        <w:pStyle w:val="Bezodstpw"/>
        <w:spacing w:line="360" w:lineRule="auto"/>
        <w:jc w:val="both"/>
        <w:rPr>
          <w:rFonts w:cs="Times New Roman"/>
          <w:sz w:val="24"/>
          <w:szCs w:val="24"/>
        </w:rPr>
      </w:pPr>
    </w:p>
    <w:p w:rsidR="003B4C24" w:rsidRPr="00261254" w:rsidRDefault="003B4C24" w:rsidP="003B4C24">
      <w:pPr>
        <w:pStyle w:val="Bezodstpw"/>
        <w:spacing w:line="360" w:lineRule="auto"/>
        <w:jc w:val="both"/>
        <w:rPr>
          <w:rFonts w:cs="Times New Roman"/>
          <w:b/>
          <w:sz w:val="24"/>
          <w:szCs w:val="24"/>
        </w:rPr>
      </w:pPr>
      <w:r w:rsidRPr="00261254">
        <w:rPr>
          <w:rFonts w:cs="Times New Roman"/>
          <w:b/>
          <w:sz w:val="24"/>
          <w:szCs w:val="24"/>
        </w:rPr>
        <w:t>Walka z aferami gospodarczymi</w:t>
      </w:r>
    </w:p>
    <w:p w:rsidR="003B4C24" w:rsidRPr="00261254" w:rsidRDefault="003B4C24" w:rsidP="003B4C24">
      <w:pPr>
        <w:pStyle w:val="Bezodstpw"/>
        <w:spacing w:line="360" w:lineRule="auto"/>
        <w:jc w:val="both"/>
        <w:rPr>
          <w:rFonts w:cs="Times New Roman"/>
          <w:sz w:val="24"/>
          <w:szCs w:val="24"/>
        </w:rPr>
      </w:pPr>
      <w:r w:rsidRPr="00261254">
        <w:rPr>
          <w:rFonts w:cs="Times New Roman"/>
          <w:sz w:val="24"/>
          <w:szCs w:val="24"/>
        </w:rPr>
        <w:t xml:space="preserve">Zgodnie z projektem przyjęcie korzyści majątkowej powyżej miliona złotych będzie zagrożone karą od 3 do 20 lat pozbawienia wolności. Obecnie za przyjęcie łapówki powyżej 200 tysięcy złotych grozi od 2 do 12 lat więzienia. </w:t>
      </w:r>
    </w:p>
    <w:p w:rsidR="003B4C24" w:rsidRPr="00261254" w:rsidRDefault="003B4C24" w:rsidP="003B4C24">
      <w:pPr>
        <w:pStyle w:val="Bezodstpw"/>
        <w:spacing w:line="360" w:lineRule="auto"/>
        <w:jc w:val="both"/>
        <w:rPr>
          <w:rFonts w:cs="Times New Roman"/>
          <w:sz w:val="24"/>
          <w:szCs w:val="24"/>
        </w:rPr>
      </w:pPr>
      <w:r w:rsidRPr="00261254">
        <w:rPr>
          <w:rFonts w:cs="Times New Roman"/>
          <w:sz w:val="24"/>
          <w:szCs w:val="24"/>
        </w:rPr>
        <w:t>W przypadku fałszerstw faktur vat na wielką skalę, a więc powyżej 5 milionów złotych, prawo ma być surowe. Pozwoli orzekać kary w przedziale od 5 do 25 lat więzienia. Dziś jest mało elastyczne. Zakłada kary od 5 do 15 oraz 25 lat pozbawienia wolności.</w:t>
      </w:r>
    </w:p>
    <w:p w:rsidR="003B4C24" w:rsidRPr="00261254" w:rsidRDefault="003B4C24" w:rsidP="003B4C24">
      <w:pPr>
        <w:pStyle w:val="Bezodstpw"/>
        <w:spacing w:line="360" w:lineRule="auto"/>
        <w:jc w:val="both"/>
        <w:rPr>
          <w:rFonts w:cs="Times New Roman"/>
          <w:sz w:val="24"/>
          <w:szCs w:val="24"/>
        </w:rPr>
      </w:pPr>
      <w:r w:rsidRPr="00261254">
        <w:rPr>
          <w:rFonts w:cs="Times New Roman"/>
          <w:sz w:val="24"/>
          <w:szCs w:val="24"/>
        </w:rPr>
        <w:t xml:space="preserve">Zreformowany Kodeks karny ma też skuteczniej chronić publiczny majątek i fundusze. Precyzyjne przepisy ułatwią walkę z „ustawianiem” przetargów, gdy są w nie choćby częściowo zaangażowane publiczne pieniądze – rządowe, samorządowe albo z Unii Europejskiej. W budzących wątpliwości sprawach prokuratura będzie mogła podejmować </w:t>
      </w:r>
      <w:r w:rsidRPr="00261254">
        <w:rPr>
          <w:rFonts w:cs="Times New Roman"/>
          <w:sz w:val="24"/>
          <w:szCs w:val="24"/>
        </w:rPr>
        <w:lastRenderedPageBreak/>
        <w:t>działania z urzędu, a nie czekać na złożenie zawiadomienia. Będzie to możliwe na każdym etapie przetargów – zarówno gdy są przygotowywane, jak i wtedy, gdy już trwają albo zostają przeprowadzone.</w:t>
      </w:r>
    </w:p>
    <w:p w:rsidR="003B4C24" w:rsidRPr="00261254" w:rsidRDefault="003B4C24" w:rsidP="003B4C24">
      <w:pPr>
        <w:spacing w:after="0" w:line="360" w:lineRule="auto"/>
        <w:rPr>
          <w:sz w:val="24"/>
          <w:szCs w:val="24"/>
        </w:rPr>
      </w:pPr>
    </w:p>
    <w:p w:rsidR="003B4C24" w:rsidRPr="00261254" w:rsidRDefault="003B4C24" w:rsidP="003B4C24">
      <w:pPr>
        <w:pStyle w:val="Bezodstpw"/>
        <w:spacing w:line="360" w:lineRule="auto"/>
        <w:rPr>
          <w:rFonts w:cs="Times New Roman"/>
          <w:sz w:val="24"/>
          <w:szCs w:val="24"/>
        </w:rPr>
      </w:pPr>
      <w:r w:rsidRPr="00261254">
        <w:rPr>
          <w:rFonts w:cs="Times New Roman"/>
          <w:sz w:val="24"/>
          <w:szCs w:val="24"/>
        </w:rPr>
        <w:t>Biuro Komunikacji i Promocji</w:t>
      </w:r>
      <w:r w:rsidRPr="00261254">
        <w:rPr>
          <w:rFonts w:cs="Times New Roman"/>
          <w:sz w:val="24"/>
          <w:szCs w:val="24"/>
        </w:rPr>
        <w:br/>
        <w:t>Ministerstwo Sprawiedliwości</w:t>
      </w:r>
    </w:p>
    <w:p w:rsidR="003B4C24" w:rsidRPr="00261254" w:rsidRDefault="003B4C24" w:rsidP="003B4C24">
      <w:pPr>
        <w:pStyle w:val="Bezodstpw"/>
        <w:spacing w:line="360" w:lineRule="auto"/>
        <w:ind w:firstLine="360"/>
        <w:jc w:val="both"/>
        <w:rPr>
          <w:rFonts w:cs="Times New Roman"/>
          <w:sz w:val="24"/>
          <w:szCs w:val="24"/>
        </w:rPr>
      </w:pPr>
    </w:p>
    <w:p w:rsidR="003B4C24" w:rsidRPr="00261254" w:rsidRDefault="003B4C24" w:rsidP="003B4C24">
      <w:pPr>
        <w:rPr>
          <w:sz w:val="24"/>
          <w:szCs w:val="24"/>
        </w:rPr>
      </w:pPr>
    </w:p>
    <w:p w:rsidR="003B4C24" w:rsidRPr="00261254" w:rsidRDefault="003B4C24" w:rsidP="003B4C24">
      <w:pPr>
        <w:rPr>
          <w:sz w:val="24"/>
          <w:szCs w:val="24"/>
        </w:rPr>
      </w:pPr>
    </w:p>
    <w:p w:rsidR="00470C67" w:rsidRPr="00BE7151" w:rsidRDefault="00470C67" w:rsidP="00F954CA">
      <w:pPr>
        <w:rPr>
          <w:rFonts w:ascii="Times New Roman" w:hAnsi="Times New Roman" w:cs="Times New Roman"/>
          <w:color w:val="010101"/>
          <w:spacing w:val="-5"/>
          <w:sz w:val="24"/>
          <w:szCs w:val="24"/>
        </w:rPr>
      </w:pPr>
    </w:p>
    <w:sectPr w:rsidR="00470C67" w:rsidRPr="00BE7151" w:rsidSect="004307A1">
      <w:headerReference w:type="even"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ED" w:rsidRDefault="00A427ED" w:rsidP="00A73A5C">
      <w:pPr>
        <w:spacing w:after="0" w:line="240" w:lineRule="auto"/>
      </w:pPr>
      <w:r>
        <w:separator/>
      </w:r>
    </w:p>
  </w:endnote>
  <w:endnote w:type="continuationSeparator" w:id="0">
    <w:p w:rsidR="00A427ED" w:rsidRDefault="00A427ED" w:rsidP="00A7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ED" w:rsidRDefault="00A427ED" w:rsidP="00A73A5C">
      <w:pPr>
        <w:spacing w:after="0" w:line="240" w:lineRule="auto"/>
      </w:pPr>
      <w:r>
        <w:separator/>
      </w:r>
    </w:p>
  </w:footnote>
  <w:footnote w:type="continuationSeparator" w:id="0">
    <w:p w:rsidR="00A427ED" w:rsidRDefault="00A427ED" w:rsidP="00A73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5C" w:rsidRDefault="00A427E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7" o:spid="_x0000_s2062" type="#_x0000_t75" style="position:absolute;margin-left:0;margin-top:0;width:595.2pt;height:841.9pt;z-index:-251657216;mso-position-horizontal:center;mso-position-horizontal-relative:margin;mso-position-vertical:center;mso-position-vertical-relative:margin" o:allowincell="f">
          <v:imagedata r:id="rId1" o:title="podkl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5C" w:rsidRDefault="00A427E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6" o:spid="_x0000_s2061" type="#_x0000_t75" style="position:absolute;margin-left:0;margin-top:0;width:595.2pt;height:841.9pt;z-index:-251658240;mso-position-horizontal:center;mso-position-horizontal-relative:margin;mso-position-vertical:center;mso-position-vertical-relative:margin" o:allowincell="f">
          <v:imagedata r:id="rId1" o:title="podkl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0475"/>
    <w:multiLevelType w:val="hybridMultilevel"/>
    <w:tmpl w:val="E0CA35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2EFF2CCD"/>
    <w:multiLevelType w:val="hybridMultilevel"/>
    <w:tmpl w:val="CA141A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32A06A62"/>
    <w:multiLevelType w:val="hybridMultilevel"/>
    <w:tmpl w:val="113A3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1D6EA1"/>
    <w:multiLevelType w:val="hybridMultilevel"/>
    <w:tmpl w:val="ED56C0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61B36837"/>
    <w:multiLevelType w:val="hybridMultilevel"/>
    <w:tmpl w:val="918633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62EE1487"/>
    <w:multiLevelType w:val="hybridMultilevel"/>
    <w:tmpl w:val="59F80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A99485B"/>
    <w:multiLevelType w:val="hybridMultilevel"/>
    <w:tmpl w:val="DB445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5"/>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5C"/>
    <w:rsid w:val="00001689"/>
    <w:rsid w:val="00005540"/>
    <w:rsid w:val="00016B4A"/>
    <w:rsid w:val="00043DC4"/>
    <w:rsid w:val="00063AC1"/>
    <w:rsid w:val="00086F58"/>
    <w:rsid w:val="00087246"/>
    <w:rsid w:val="000A181C"/>
    <w:rsid w:val="000A5E93"/>
    <w:rsid w:val="000A74B0"/>
    <w:rsid w:val="000C2D6F"/>
    <w:rsid w:val="000E289B"/>
    <w:rsid w:val="000F7A8D"/>
    <w:rsid w:val="00104065"/>
    <w:rsid w:val="001059A9"/>
    <w:rsid w:val="00111252"/>
    <w:rsid w:val="00122822"/>
    <w:rsid w:val="00132357"/>
    <w:rsid w:val="0013610A"/>
    <w:rsid w:val="00145921"/>
    <w:rsid w:val="00147626"/>
    <w:rsid w:val="00151648"/>
    <w:rsid w:val="001528B1"/>
    <w:rsid w:val="00167802"/>
    <w:rsid w:val="00171676"/>
    <w:rsid w:val="00196C95"/>
    <w:rsid w:val="001A2DDD"/>
    <w:rsid w:val="001C2C3C"/>
    <w:rsid w:val="001D49F1"/>
    <w:rsid w:val="001D4D6F"/>
    <w:rsid w:val="001F55F0"/>
    <w:rsid w:val="00211A62"/>
    <w:rsid w:val="00214277"/>
    <w:rsid w:val="0024579B"/>
    <w:rsid w:val="00257E97"/>
    <w:rsid w:val="00287DC4"/>
    <w:rsid w:val="00292CA5"/>
    <w:rsid w:val="002944D4"/>
    <w:rsid w:val="002B181E"/>
    <w:rsid w:val="002C2462"/>
    <w:rsid w:val="002F4E57"/>
    <w:rsid w:val="0030395C"/>
    <w:rsid w:val="00315883"/>
    <w:rsid w:val="00317250"/>
    <w:rsid w:val="00332F97"/>
    <w:rsid w:val="00364EDD"/>
    <w:rsid w:val="003651FA"/>
    <w:rsid w:val="0036773F"/>
    <w:rsid w:val="003774AE"/>
    <w:rsid w:val="003917AC"/>
    <w:rsid w:val="00395A6E"/>
    <w:rsid w:val="003A1B41"/>
    <w:rsid w:val="003B4C24"/>
    <w:rsid w:val="003E34C9"/>
    <w:rsid w:val="003E5BC6"/>
    <w:rsid w:val="003F36D1"/>
    <w:rsid w:val="0041242F"/>
    <w:rsid w:val="004141C5"/>
    <w:rsid w:val="00417BBD"/>
    <w:rsid w:val="004307A1"/>
    <w:rsid w:val="00430D0F"/>
    <w:rsid w:val="00433F33"/>
    <w:rsid w:val="0044157E"/>
    <w:rsid w:val="004502C1"/>
    <w:rsid w:val="00450AD7"/>
    <w:rsid w:val="00470C67"/>
    <w:rsid w:val="004911EA"/>
    <w:rsid w:val="004A0279"/>
    <w:rsid w:val="004A316C"/>
    <w:rsid w:val="004B4946"/>
    <w:rsid w:val="004C5C17"/>
    <w:rsid w:val="004D4CE8"/>
    <w:rsid w:val="004E7566"/>
    <w:rsid w:val="004F38AF"/>
    <w:rsid w:val="0050198F"/>
    <w:rsid w:val="00511B40"/>
    <w:rsid w:val="0052515D"/>
    <w:rsid w:val="00525C32"/>
    <w:rsid w:val="005267D9"/>
    <w:rsid w:val="00553C4B"/>
    <w:rsid w:val="00560F51"/>
    <w:rsid w:val="00566824"/>
    <w:rsid w:val="00592AAB"/>
    <w:rsid w:val="0059569D"/>
    <w:rsid w:val="005969F8"/>
    <w:rsid w:val="005A36E0"/>
    <w:rsid w:val="005A3FE2"/>
    <w:rsid w:val="005B125F"/>
    <w:rsid w:val="005B6EDF"/>
    <w:rsid w:val="005B7818"/>
    <w:rsid w:val="005C074D"/>
    <w:rsid w:val="005C7D55"/>
    <w:rsid w:val="005E2555"/>
    <w:rsid w:val="005E5F7F"/>
    <w:rsid w:val="00604ABA"/>
    <w:rsid w:val="00612544"/>
    <w:rsid w:val="00613D05"/>
    <w:rsid w:val="00633DCB"/>
    <w:rsid w:val="00652C86"/>
    <w:rsid w:val="006747FE"/>
    <w:rsid w:val="006A379D"/>
    <w:rsid w:val="006A771C"/>
    <w:rsid w:val="006D2439"/>
    <w:rsid w:val="006D4365"/>
    <w:rsid w:val="006E7207"/>
    <w:rsid w:val="006E799B"/>
    <w:rsid w:val="006F2755"/>
    <w:rsid w:val="007349B7"/>
    <w:rsid w:val="0073703F"/>
    <w:rsid w:val="007456CD"/>
    <w:rsid w:val="007556AD"/>
    <w:rsid w:val="00760028"/>
    <w:rsid w:val="00760733"/>
    <w:rsid w:val="00774455"/>
    <w:rsid w:val="00777332"/>
    <w:rsid w:val="007B16A5"/>
    <w:rsid w:val="007B49ED"/>
    <w:rsid w:val="007B6D30"/>
    <w:rsid w:val="007E15FC"/>
    <w:rsid w:val="00814E51"/>
    <w:rsid w:val="00817F5D"/>
    <w:rsid w:val="00835F12"/>
    <w:rsid w:val="0087058A"/>
    <w:rsid w:val="00880862"/>
    <w:rsid w:val="0088111B"/>
    <w:rsid w:val="008A68B8"/>
    <w:rsid w:val="008C6AAA"/>
    <w:rsid w:val="00923DC0"/>
    <w:rsid w:val="009315B8"/>
    <w:rsid w:val="00941104"/>
    <w:rsid w:val="0094585D"/>
    <w:rsid w:val="009467F1"/>
    <w:rsid w:val="009502E9"/>
    <w:rsid w:val="00951B8A"/>
    <w:rsid w:val="00962734"/>
    <w:rsid w:val="00967523"/>
    <w:rsid w:val="00985460"/>
    <w:rsid w:val="00990D82"/>
    <w:rsid w:val="00992730"/>
    <w:rsid w:val="00994BCA"/>
    <w:rsid w:val="009A2D2C"/>
    <w:rsid w:val="009B60ED"/>
    <w:rsid w:val="009D10BB"/>
    <w:rsid w:val="009F7505"/>
    <w:rsid w:val="00A20FCE"/>
    <w:rsid w:val="00A427ED"/>
    <w:rsid w:val="00A6110D"/>
    <w:rsid w:val="00A73A5C"/>
    <w:rsid w:val="00A74B41"/>
    <w:rsid w:val="00AA250A"/>
    <w:rsid w:val="00AD4AB6"/>
    <w:rsid w:val="00AE60A2"/>
    <w:rsid w:val="00AF6A3C"/>
    <w:rsid w:val="00AF7447"/>
    <w:rsid w:val="00B01AF2"/>
    <w:rsid w:val="00B1671E"/>
    <w:rsid w:val="00B276A1"/>
    <w:rsid w:val="00B27A37"/>
    <w:rsid w:val="00B343A0"/>
    <w:rsid w:val="00B34DC1"/>
    <w:rsid w:val="00B37A3B"/>
    <w:rsid w:val="00B4226A"/>
    <w:rsid w:val="00B52EFA"/>
    <w:rsid w:val="00B813F3"/>
    <w:rsid w:val="00B95753"/>
    <w:rsid w:val="00BA1230"/>
    <w:rsid w:val="00BA7266"/>
    <w:rsid w:val="00BB61A9"/>
    <w:rsid w:val="00BD66B4"/>
    <w:rsid w:val="00BE468F"/>
    <w:rsid w:val="00BE7151"/>
    <w:rsid w:val="00BE7657"/>
    <w:rsid w:val="00BF2428"/>
    <w:rsid w:val="00BF6F03"/>
    <w:rsid w:val="00C046E1"/>
    <w:rsid w:val="00C23EE2"/>
    <w:rsid w:val="00C25C38"/>
    <w:rsid w:val="00C31F1D"/>
    <w:rsid w:val="00C344AC"/>
    <w:rsid w:val="00C448CA"/>
    <w:rsid w:val="00C5593C"/>
    <w:rsid w:val="00C60C38"/>
    <w:rsid w:val="00C60E9F"/>
    <w:rsid w:val="00C72C65"/>
    <w:rsid w:val="00CC3CE9"/>
    <w:rsid w:val="00CD18D2"/>
    <w:rsid w:val="00CE6B06"/>
    <w:rsid w:val="00D02C4A"/>
    <w:rsid w:val="00D06949"/>
    <w:rsid w:val="00D2099F"/>
    <w:rsid w:val="00D31BA9"/>
    <w:rsid w:val="00D31CE0"/>
    <w:rsid w:val="00D358B8"/>
    <w:rsid w:val="00D359F3"/>
    <w:rsid w:val="00D52D80"/>
    <w:rsid w:val="00D92A34"/>
    <w:rsid w:val="00D93877"/>
    <w:rsid w:val="00DA6C65"/>
    <w:rsid w:val="00DB1321"/>
    <w:rsid w:val="00DC4839"/>
    <w:rsid w:val="00DC4EE7"/>
    <w:rsid w:val="00DF5B98"/>
    <w:rsid w:val="00E07244"/>
    <w:rsid w:val="00E10623"/>
    <w:rsid w:val="00E211F3"/>
    <w:rsid w:val="00E213B0"/>
    <w:rsid w:val="00E24F67"/>
    <w:rsid w:val="00E36057"/>
    <w:rsid w:val="00E437CD"/>
    <w:rsid w:val="00E46C14"/>
    <w:rsid w:val="00E56B91"/>
    <w:rsid w:val="00E67FF3"/>
    <w:rsid w:val="00E71FEF"/>
    <w:rsid w:val="00E7210A"/>
    <w:rsid w:val="00E97730"/>
    <w:rsid w:val="00EA09C5"/>
    <w:rsid w:val="00EA1DAD"/>
    <w:rsid w:val="00EA4E62"/>
    <w:rsid w:val="00EB5EB5"/>
    <w:rsid w:val="00EC369A"/>
    <w:rsid w:val="00EC6ABE"/>
    <w:rsid w:val="00EF3169"/>
    <w:rsid w:val="00EF6516"/>
    <w:rsid w:val="00F2326E"/>
    <w:rsid w:val="00F3779F"/>
    <w:rsid w:val="00F37F09"/>
    <w:rsid w:val="00F54F5E"/>
    <w:rsid w:val="00F664D4"/>
    <w:rsid w:val="00F90DCE"/>
    <w:rsid w:val="00F91796"/>
    <w:rsid w:val="00F954CA"/>
    <w:rsid w:val="00FA2CA7"/>
    <w:rsid w:val="00FA5088"/>
    <w:rsid w:val="00FB5A6E"/>
    <w:rsid w:val="00FB78A5"/>
    <w:rsid w:val="00FE2ED6"/>
    <w:rsid w:val="00FE77EB"/>
    <w:rsid w:val="00FF7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73A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73A5C"/>
  </w:style>
  <w:style w:type="paragraph" w:styleId="Stopka">
    <w:name w:val="footer"/>
    <w:basedOn w:val="Normalny"/>
    <w:link w:val="StopkaZnak"/>
    <w:uiPriority w:val="99"/>
    <w:unhideWhenUsed/>
    <w:rsid w:val="00A73A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A5C"/>
  </w:style>
  <w:style w:type="character" w:styleId="Hipercze">
    <w:name w:val="Hyperlink"/>
    <w:basedOn w:val="Domylnaczcionkaakapitu"/>
    <w:uiPriority w:val="99"/>
    <w:unhideWhenUsed/>
    <w:rsid w:val="00B27A37"/>
    <w:rPr>
      <w:color w:val="0000FF" w:themeColor="hyperlink"/>
      <w:u w:val="single"/>
    </w:rPr>
  </w:style>
  <w:style w:type="paragraph" w:styleId="Tekstdymka">
    <w:name w:val="Balloon Text"/>
    <w:basedOn w:val="Normalny"/>
    <w:link w:val="TekstdymkaZnak"/>
    <w:uiPriority w:val="99"/>
    <w:semiHidden/>
    <w:unhideWhenUsed/>
    <w:rsid w:val="00E24F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4F67"/>
    <w:rPr>
      <w:rFonts w:ascii="Tahoma" w:hAnsi="Tahoma" w:cs="Tahoma"/>
      <w:sz w:val="16"/>
      <w:szCs w:val="16"/>
    </w:rPr>
  </w:style>
  <w:style w:type="character" w:styleId="Pogrubienie">
    <w:name w:val="Strong"/>
    <w:basedOn w:val="Domylnaczcionkaakapitu"/>
    <w:uiPriority w:val="22"/>
    <w:qFormat/>
    <w:rsid w:val="00C344AC"/>
    <w:rPr>
      <w:b/>
      <w:bCs/>
    </w:rPr>
  </w:style>
  <w:style w:type="paragraph" w:styleId="Bezodstpw">
    <w:name w:val="No Spacing"/>
    <w:uiPriority w:val="1"/>
    <w:qFormat/>
    <w:rsid w:val="00967523"/>
    <w:pPr>
      <w:spacing w:after="0" w:line="240" w:lineRule="auto"/>
    </w:pPr>
  </w:style>
  <w:style w:type="paragraph" w:styleId="Akapitzlist">
    <w:name w:val="List Paragraph"/>
    <w:basedOn w:val="Normalny"/>
    <w:uiPriority w:val="34"/>
    <w:qFormat/>
    <w:rsid w:val="00967523"/>
    <w:pPr>
      <w:ind w:left="720"/>
      <w:contextualSpacing/>
    </w:pPr>
  </w:style>
  <w:style w:type="paragraph" w:styleId="NormalnyWeb">
    <w:name w:val="Normal (Web)"/>
    <w:basedOn w:val="Normalny"/>
    <w:uiPriority w:val="99"/>
    <w:semiHidden/>
    <w:unhideWhenUsed/>
    <w:rsid w:val="00292CA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tyle9">
    <w:name w:val="Style9"/>
    <w:basedOn w:val="Normalny"/>
    <w:uiPriority w:val="99"/>
    <w:semiHidden/>
    <w:rsid w:val="00292CA5"/>
    <w:pPr>
      <w:widowControl w:val="0"/>
      <w:autoSpaceDE w:val="0"/>
      <w:autoSpaceDN w:val="0"/>
      <w:adjustRightInd w:val="0"/>
      <w:spacing w:after="0" w:line="408" w:lineRule="exact"/>
      <w:ind w:firstLine="720"/>
    </w:pPr>
    <w:rPr>
      <w:rFonts w:ascii="Times New Roman" w:hAnsi="Times New Roman" w:cs="Times New Roman"/>
      <w:sz w:val="24"/>
      <w:szCs w:val="24"/>
    </w:rPr>
  </w:style>
  <w:style w:type="character" w:customStyle="1" w:styleId="FontStyle25">
    <w:name w:val="Font Style25"/>
    <w:basedOn w:val="Domylnaczcionkaakapitu"/>
    <w:uiPriority w:val="99"/>
    <w:rsid w:val="00292CA5"/>
    <w:rPr>
      <w:rFonts w:ascii="Arial" w:hAnsi="Arial" w:cs="Arial" w:hint="default"/>
      <w:b/>
      <w:bCs/>
      <w:sz w:val="22"/>
      <w:szCs w:val="22"/>
    </w:rPr>
  </w:style>
  <w:style w:type="character" w:customStyle="1" w:styleId="FontStyle26">
    <w:name w:val="Font Style26"/>
    <w:basedOn w:val="Domylnaczcionkaakapitu"/>
    <w:uiPriority w:val="99"/>
    <w:rsid w:val="00292CA5"/>
    <w:rPr>
      <w:rFonts w:ascii="Arial" w:hAnsi="Arial" w:cs="Arial" w:hint="default"/>
      <w:sz w:val="22"/>
      <w:szCs w:val="22"/>
    </w:rPr>
  </w:style>
  <w:style w:type="character" w:customStyle="1" w:styleId="FontStyle21">
    <w:name w:val="Font Style21"/>
    <w:basedOn w:val="Domylnaczcionkaakapitu"/>
    <w:uiPriority w:val="99"/>
    <w:rsid w:val="00292CA5"/>
    <w:rPr>
      <w:rFonts w:ascii="Times New Roman" w:hAnsi="Times New Roman" w:cs="Times New Roman" w:hint="default"/>
      <w:sz w:val="24"/>
      <w:szCs w:val="24"/>
    </w:rPr>
  </w:style>
  <w:style w:type="character" w:customStyle="1" w:styleId="FontStyle22">
    <w:name w:val="Font Style22"/>
    <w:basedOn w:val="Domylnaczcionkaakapitu"/>
    <w:uiPriority w:val="99"/>
    <w:rsid w:val="00292CA5"/>
    <w:rPr>
      <w:rFonts w:ascii="Times New Roman" w:hAnsi="Times New Roman" w:cs="Times New Roman" w:hint="default"/>
      <w:b/>
      <w:bCs/>
      <w:i/>
      <w:iCs/>
      <w:sz w:val="24"/>
      <w:szCs w:val="24"/>
    </w:rPr>
  </w:style>
  <w:style w:type="character" w:customStyle="1" w:styleId="FontStyle30">
    <w:name w:val="Font Style30"/>
    <w:basedOn w:val="Domylnaczcionkaakapitu"/>
    <w:uiPriority w:val="99"/>
    <w:rsid w:val="00292CA5"/>
    <w:rPr>
      <w:rFonts w:ascii="Times New Roman" w:hAnsi="Times New Roman" w:cs="Times New Roman" w:hint="default"/>
      <w:sz w:val="20"/>
      <w:szCs w:val="20"/>
    </w:rPr>
  </w:style>
  <w:style w:type="character" w:styleId="Uwydatnienie">
    <w:name w:val="Emphasis"/>
    <w:basedOn w:val="Domylnaczcionkaakapitu"/>
    <w:uiPriority w:val="20"/>
    <w:qFormat/>
    <w:rsid w:val="00292CA5"/>
    <w:rPr>
      <w:i/>
      <w:iCs/>
    </w:rPr>
  </w:style>
  <w:style w:type="character" w:customStyle="1" w:styleId="FontStyle50">
    <w:name w:val="Font Style50"/>
    <w:basedOn w:val="Domylnaczcionkaakapitu"/>
    <w:uiPriority w:val="99"/>
    <w:rsid w:val="0013610A"/>
    <w:rPr>
      <w:rFonts w:ascii="Times New Roman" w:hAnsi="Times New Roman" w:cs="Times New Roman" w:hint="default"/>
      <w:sz w:val="20"/>
      <w:szCs w:val="20"/>
    </w:rPr>
  </w:style>
  <w:style w:type="table" w:styleId="Tabela-Siatka">
    <w:name w:val="Table Grid"/>
    <w:basedOn w:val="Standardowy"/>
    <w:uiPriority w:val="59"/>
    <w:rsid w:val="00211A62"/>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73A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73A5C"/>
  </w:style>
  <w:style w:type="paragraph" w:styleId="Stopka">
    <w:name w:val="footer"/>
    <w:basedOn w:val="Normalny"/>
    <w:link w:val="StopkaZnak"/>
    <w:uiPriority w:val="99"/>
    <w:unhideWhenUsed/>
    <w:rsid w:val="00A73A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A5C"/>
  </w:style>
  <w:style w:type="character" w:styleId="Hipercze">
    <w:name w:val="Hyperlink"/>
    <w:basedOn w:val="Domylnaczcionkaakapitu"/>
    <w:uiPriority w:val="99"/>
    <w:unhideWhenUsed/>
    <w:rsid w:val="00B27A37"/>
    <w:rPr>
      <w:color w:val="0000FF" w:themeColor="hyperlink"/>
      <w:u w:val="single"/>
    </w:rPr>
  </w:style>
  <w:style w:type="paragraph" w:styleId="Tekstdymka">
    <w:name w:val="Balloon Text"/>
    <w:basedOn w:val="Normalny"/>
    <w:link w:val="TekstdymkaZnak"/>
    <w:uiPriority w:val="99"/>
    <w:semiHidden/>
    <w:unhideWhenUsed/>
    <w:rsid w:val="00E24F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4F67"/>
    <w:rPr>
      <w:rFonts w:ascii="Tahoma" w:hAnsi="Tahoma" w:cs="Tahoma"/>
      <w:sz w:val="16"/>
      <w:szCs w:val="16"/>
    </w:rPr>
  </w:style>
  <w:style w:type="character" w:styleId="Pogrubienie">
    <w:name w:val="Strong"/>
    <w:basedOn w:val="Domylnaczcionkaakapitu"/>
    <w:uiPriority w:val="22"/>
    <w:qFormat/>
    <w:rsid w:val="00C344AC"/>
    <w:rPr>
      <w:b/>
      <w:bCs/>
    </w:rPr>
  </w:style>
  <w:style w:type="paragraph" w:styleId="Bezodstpw">
    <w:name w:val="No Spacing"/>
    <w:uiPriority w:val="1"/>
    <w:qFormat/>
    <w:rsid w:val="00967523"/>
    <w:pPr>
      <w:spacing w:after="0" w:line="240" w:lineRule="auto"/>
    </w:pPr>
  </w:style>
  <w:style w:type="paragraph" w:styleId="Akapitzlist">
    <w:name w:val="List Paragraph"/>
    <w:basedOn w:val="Normalny"/>
    <w:uiPriority w:val="34"/>
    <w:qFormat/>
    <w:rsid w:val="00967523"/>
    <w:pPr>
      <w:ind w:left="720"/>
      <w:contextualSpacing/>
    </w:pPr>
  </w:style>
  <w:style w:type="paragraph" w:styleId="NormalnyWeb">
    <w:name w:val="Normal (Web)"/>
    <w:basedOn w:val="Normalny"/>
    <w:uiPriority w:val="99"/>
    <w:semiHidden/>
    <w:unhideWhenUsed/>
    <w:rsid w:val="00292CA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tyle9">
    <w:name w:val="Style9"/>
    <w:basedOn w:val="Normalny"/>
    <w:uiPriority w:val="99"/>
    <w:semiHidden/>
    <w:rsid w:val="00292CA5"/>
    <w:pPr>
      <w:widowControl w:val="0"/>
      <w:autoSpaceDE w:val="0"/>
      <w:autoSpaceDN w:val="0"/>
      <w:adjustRightInd w:val="0"/>
      <w:spacing w:after="0" w:line="408" w:lineRule="exact"/>
      <w:ind w:firstLine="720"/>
    </w:pPr>
    <w:rPr>
      <w:rFonts w:ascii="Times New Roman" w:hAnsi="Times New Roman" w:cs="Times New Roman"/>
      <w:sz w:val="24"/>
      <w:szCs w:val="24"/>
    </w:rPr>
  </w:style>
  <w:style w:type="character" w:customStyle="1" w:styleId="FontStyle25">
    <w:name w:val="Font Style25"/>
    <w:basedOn w:val="Domylnaczcionkaakapitu"/>
    <w:uiPriority w:val="99"/>
    <w:rsid w:val="00292CA5"/>
    <w:rPr>
      <w:rFonts w:ascii="Arial" w:hAnsi="Arial" w:cs="Arial" w:hint="default"/>
      <w:b/>
      <w:bCs/>
      <w:sz w:val="22"/>
      <w:szCs w:val="22"/>
    </w:rPr>
  </w:style>
  <w:style w:type="character" w:customStyle="1" w:styleId="FontStyle26">
    <w:name w:val="Font Style26"/>
    <w:basedOn w:val="Domylnaczcionkaakapitu"/>
    <w:uiPriority w:val="99"/>
    <w:rsid w:val="00292CA5"/>
    <w:rPr>
      <w:rFonts w:ascii="Arial" w:hAnsi="Arial" w:cs="Arial" w:hint="default"/>
      <w:sz w:val="22"/>
      <w:szCs w:val="22"/>
    </w:rPr>
  </w:style>
  <w:style w:type="character" w:customStyle="1" w:styleId="FontStyle21">
    <w:name w:val="Font Style21"/>
    <w:basedOn w:val="Domylnaczcionkaakapitu"/>
    <w:uiPriority w:val="99"/>
    <w:rsid w:val="00292CA5"/>
    <w:rPr>
      <w:rFonts w:ascii="Times New Roman" w:hAnsi="Times New Roman" w:cs="Times New Roman" w:hint="default"/>
      <w:sz w:val="24"/>
      <w:szCs w:val="24"/>
    </w:rPr>
  </w:style>
  <w:style w:type="character" w:customStyle="1" w:styleId="FontStyle22">
    <w:name w:val="Font Style22"/>
    <w:basedOn w:val="Domylnaczcionkaakapitu"/>
    <w:uiPriority w:val="99"/>
    <w:rsid w:val="00292CA5"/>
    <w:rPr>
      <w:rFonts w:ascii="Times New Roman" w:hAnsi="Times New Roman" w:cs="Times New Roman" w:hint="default"/>
      <w:b/>
      <w:bCs/>
      <w:i/>
      <w:iCs/>
      <w:sz w:val="24"/>
      <w:szCs w:val="24"/>
    </w:rPr>
  </w:style>
  <w:style w:type="character" w:customStyle="1" w:styleId="FontStyle30">
    <w:name w:val="Font Style30"/>
    <w:basedOn w:val="Domylnaczcionkaakapitu"/>
    <w:uiPriority w:val="99"/>
    <w:rsid w:val="00292CA5"/>
    <w:rPr>
      <w:rFonts w:ascii="Times New Roman" w:hAnsi="Times New Roman" w:cs="Times New Roman" w:hint="default"/>
      <w:sz w:val="20"/>
      <w:szCs w:val="20"/>
    </w:rPr>
  </w:style>
  <w:style w:type="character" w:styleId="Uwydatnienie">
    <w:name w:val="Emphasis"/>
    <w:basedOn w:val="Domylnaczcionkaakapitu"/>
    <w:uiPriority w:val="20"/>
    <w:qFormat/>
    <w:rsid w:val="00292CA5"/>
    <w:rPr>
      <w:i/>
      <w:iCs/>
    </w:rPr>
  </w:style>
  <w:style w:type="character" w:customStyle="1" w:styleId="FontStyle50">
    <w:name w:val="Font Style50"/>
    <w:basedOn w:val="Domylnaczcionkaakapitu"/>
    <w:uiPriority w:val="99"/>
    <w:rsid w:val="0013610A"/>
    <w:rPr>
      <w:rFonts w:ascii="Times New Roman" w:hAnsi="Times New Roman" w:cs="Times New Roman" w:hint="default"/>
      <w:sz w:val="20"/>
      <w:szCs w:val="20"/>
    </w:rPr>
  </w:style>
  <w:style w:type="table" w:styleId="Tabela-Siatka">
    <w:name w:val="Table Grid"/>
    <w:basedOn w:val="Standardowy"/>
    <w:uiPriority w:val="59"/>
    <w:rsid w:val="00211A62"/>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9795">
      <w:bodyDiv w:val="1"/>
      <w:marLeft w:val="0"/>
      <w:marRight w:val="0"/>
      <w:marTop w:val="0"/>
      <w:marBottom w:val="0"/>
      <w:divBdr>
        <w:top w:val="none" w:sz="0" w:space="0" w:color="auto"/>
        <w:left w:val="none" w:sz="0" w:space="0" w:color="auto"/>
        <w:bottom w:val="none" w:sz="0" w:space="0" w:color="auto"/>
        <w:right w:val="none" w:sz="0" w:space="0" w:color="auto"/>
      </w:divBdr>
    </w:div>
    <w:div w:id="175317154">
      <w:bodyDiv w:val="1"/>
      <w:marLeft w:val="0"/>
      <w:marRight w:val="0"/>
      <w:marTop w:val="0"/>
      <w:marBottom w:val="0"/>
      <w:divBdr>
        <w:top w:val="none" w:sz="0" w:space="0" w:color="auto"/>
        <w:left w:val="none" w:sz="0" w:space="0" w:color="auto"/>
        <w:bottom w:val="none" w:sz="0" w:space="0" w:color="auto"/>
        <w:right w:val="none" w:sz="0" w:space="0" w:color="auto"/>
      </w:divBdr>
    </w:div>
    <w:div w:id="439185879">
      <w:bodyDiv w:val="1"/>
      <w:marLeft w:val="0"/>
      <w:marRight w:val="0"/>
      <w:marTop w:val="0"/>
      <w:marBottom w:val="0"/>
      <w:divBdr>
        <w:top w:val="none" w:sz="0" w:space="0" w:color="auto"/>
        <w:left w:val="none" w:sz="0" w:space="0" w:color="auto"/>
        <w:bottom w:val="none" w:sz="0" w:space="0" w:color="auto"/>
        <w:right w:val="none" w:sz="0" w:space="0" w:color="auto"/>
      </w:divBdr>
    </w:div>
    <w:div w:id="607083369">
      <w:bodyDiv w:val="1"/>
      <w:marLeft w:val="0"/>
      <w:marRight w:val="0"/>
      <w:marTop w:val="0"/>
      <w:marBottom w:val="0"/>
      <w:divBdr>
        <w:top w:val="none" w:sz="0" w:space="0" w:color="auto"/>
        <w:left w:val="none" w:sz="0" w:space="0" w:color="auto"/>
        <w:bottom w:val="none" w:sz="0" w:space="0" w:color="auto"/>
        <w:right w:val="none" w:sz="0" w:space="0" w:color="auto"/>
      </w:divBdr>
    </w:div>
    <w:div w:id="688339213">
      <w:bodyDiv w:val="1"/>
      <w:marLeft w:val="0"/>
      <w:marRight w:val="0"/>
      <w:marTop w:val="0"/>
      <w:marBottom w:val="0"/>
      <w:divBdr>
        <w:top w:val="none" w:sz="0" w:space="0" w:color="auto"/>
        <w:left w:val="none" w:sz="0" w:space="0" w:color="auto"/>
        <w:bottom w:val="none" w:sz="0" w:space="0" w:color="auto"/>
        <w:right w:val="none" w:sz="0" w:space="0" w:color="auto"/>
      </w:divBdr>
    </w:div>
    <w:div w:id="945383377">
      <w:bodyDiv w:val="1"/>
      <w:marLeft w:val="0"/>
      <w:marRight w:val="0"/>
      <w:marTop w:val="0"/>
      <w:marBottom w:val="0"/>
      <w:divBdr>
        <w:top w:val="none" w:sz="0" w:space="0" w:color="auto"/>
        <w:left w:val="none" w:sz="0" w:space="0" w:color="auto"/>
        <w:bottom w:val="none" w:sz="0" w:space="0" w:color="auto"/>
        <w:right w:val="none" w:sz="0" w:space="0" w:color="auto"/>
      </w:divBdr>
    </w:div>
    <w:div w:id="1370717894">
      <w:bodyDiv w:val="1"/>
      <w:marLeft w:val="0"/>
      <w:marRight w:val="0"/>
      <w:marTop w:val="0"/>
      <w:marBottom w:val="0"/>
      <w:divBdr>
        <w:top w:val="none" w:sz="0" w:space="0" w:color="auto"/>
        <w:left w:val="none" w:sz="0" w:space="0" w:color="auto"/>
        <w:bottom w:val="none" w:sz="0" w:space="0" w:color="auto"/>
        <w:right w:val="none" w:sz="0" w:space="0" w:color="auto"/>
      </w:divBdr>
    </w:div>
    <w:div w:id="1788893477">
      <w:bodyDiv w:val="1"/>
      <w:marLeft w:val="0"/>
      <w:marRight w:val="0"/>
      <w:marTop w:val="0"/>
      <w:marBottom w:val="0"/>
      <w:divBdr>
        <w:top w:val="none" w:sz="0" w:space="0" w:color="auto"/>
        <w:left w:val="none" w:sz="0" w:space="0" w:color="auto"/>
        <w:bottom w:val="none" w:sz="0" w:space="0" w:color="auto"/>
        <w:right w:val="none" w:sz="0" w:space="0" w:color="auto"/>
      </w:divBdr>
    </w:div>
    <w:div w:id="1973435945">
      <w:bodyDiv w:val="1"/>
      <w:marLeft w:val="0"/>
      <w:marRight w:val="0"/>
      <w:marTop w:val="0"/>
      <w:marBottom w:val="0"/>
      <w:divBdr>
        <w:top w:val="none" w:sz="0" w:space="0" w:color="auto"/>
        <w:left w:val="none" w:sz="0" w:space="0" w:color="auto"/>
        <w:bottom w:val="none" w:sz="0" w:space="0" w:color="auto"/>
        <w:right w:val="none" w:sz="0" w:space="0" w:color="auto"/>
      </w:divBdr>
    </w:div>
    <w:div w:id="2090732920">
      <w:bodyDiv w:val="1"/>
      <w:marLeft w:val="0"/>
      <w:marRight w:val="0"/>
      <w:marTop w:val="0"/>
      <w:marBottom w:val="0"/>
      <w:divBdr>
        <w:top w:val="none" w:sz="0" w:space="0" w:color="auto"/>
        <w:left w:val="none" w:sz="0" w:space="0" w:color="auto"/>
        <w:bottom w:val="none" w:sz="0" w:space="0" w:color="auto"/>
        <w:right w:val="none" w:sz="0" w:space="0" w:color="auto"/>
      </w:divBdr>
    </w:div>
    <w:div w:id="2120681268">
      <w:bodyDiv w:val="1"/>
      <w:marLeft w:val="0"/>
      <w:marRight w:val="0"/>
      <w:marTop w:val="0"/>
      <w:marBottom w:val="0"/>
      <w:divBdr>
        <w:top w:val="none" w:sz="0" w:space="0" w:color="auto"/>
        <w:left w:val="none" w:sz="0" w:space="0" w:color="auto"/>
        <w:bottom w:val="none" w:sz="0" w:space="0" w:color="auto"/>
        <w:right w:val="none" w:sz="0" w:space="0" w:color="auto"/>
      </w:divBdr>
    </w:div>
    <w:div w:id="21419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1B9E-542C-4B5A-87B2-8390FF02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10412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Domachowska Milena  (BM)</cp:lastModifiedBy>
  <cp:revision>3</cp:revision>
  <cp:lastPrinted>2019-05-14T09:21:00Z</cp:lastPrinted>
  <dcterms:created xsi:type="dcterms:W3CDTF">2019-05-14T11:04:00Z</dcterms:created>
  <dcterms:modified xsi:type="dcterms:W3CDTF">2019-05-14T11:04:00Z</dcterms:modified>
</cp:coreProperties>
</file>