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5" w:rsidRPr="00F665D5" w:rsidRDefault="00194872" w:rsidP="00F665D5">
      <w:pPr>
        <w:pStyle w:val="Tytu"/>
        <w:pBdr>
          <w:bottom w:val="none" w:sz="0" w:space="0" w:color="auto"/>
        </w:pBdr>
        <w:rPr>
          <w:rFonts w:eastAsia="Calibri"/>
          <w:lang w:eastAsia="en-US"/>
        </w:rPr>
      </w:pPr>
      <w:r w:rsidRPr="00194872">
        <w:t>IKE to bezpieczne i efektywne oszczędzanie na emeryturę</w:t>
      </w:r>
      <w:bookmarkStart w:id="0" w:name="_GoBack"/>
      <w:bookmarkEnd w:id="0"/>
    </w:p>
    <w:p w:rsidR="00851E5D" w:rsidRPr="0025028C" w:rsidRDefault="00F665D5" w:rsidP="00F665D5">
      <w:pPr>
        <w:rPr>
          <w:rFonts w:eastAsia="Calibri"/>
          <w:sz w:val="24"/>
          <w:lang w:eastAsia="en-US"/>
        </w:rPr>
      </w:pPr>
      <w:r w:rsidRPr="0025028C">
        <w:rPr>
          <w:rFonts w:eastAsia="Calibri"/>
          <w:sz w:val="24"/>
          <w:lang w:eastAsia="en-US"/>
        </w:rPr>
        <w:t xml:space="preserve">Informacja prasowa, </w:t>
      </w:r>
      <w:r w:rsidR="00194872">
        <w:rPr>
          <w:rFonts w:eastAsia="Calibri"/>
          <w:sz w:val="24"/>
          <w:lang w:eastAsia="en-US"/>
        </w:rPr>
        <w:t>6 listopada</w:t>
      </w:r>
      <w:r w:rsidR="00CA558E" w:rsidRPr="0025028C">
        <w:rPr>
          <w:rFonts w:eastAsia="Calibri"/>
          <w:sz w:val="24"/>
          <w:lang w:eastAsia="en-US"/>
        </w:rPr>
        <w:t xml:space="preserve"> </w:t>
      </w:r>
      <w:r w:rsidR="00851E5D" w:rsidRPr="0025028C">
        <w:rPr>
          <w:rFonts w:eastAsia="Calibri"/>
          <w:sz w:val="24"/>
          <w:lang w:eastAsia="en-US"/>
        </w:rPr>
        <w:t>201</w:t>
      </w:r>
      <w:r w:rsidR="0025028C">
        <w:rPr>
          <w:rFonts w:eastAsia="Calibri"/>
          <w:sz w:val="24"/>
          <w:lang w:eastAsia="en-US"/>
        </w:rPr>
        <w:t>9</w:t>
      </w:r>
      <w:r w:rsidR="00851E5D" w:rsidRPr="0025028C">
        <w:rPr>
          <w:rFonts w:eastAsia="Calibri"/>
          <w:sz w:val="24"/>
          <w:lang w:eastAsia="en-US"/>
        </w:rPr>
        <w:t xml:space="preserve"> r.</w:t>
      </w:r>
    </w:p>
    <w:p w:rsidR="00F665D5" w:rsidRDefault="00BB782E" w:rsidP="00BB782E">
      <w:pPr>
        <w:jc w:val="left"/>
        <w:rPr>
          <w:rFonts w:eastAsia="Calibri"/>
          <w:b/>
          <w:lang w:eastAsia="en-US"/>
        </w:rPr>
      </w:pPr>
      <w:r w:rsidRPr="00BB782E">
        <w:rPr>
          <w:rFonts w:eastAsia="Calibri"/>
          <w:b/>
          <w:lang w:eastAsia="en-US"/>
        </w:rPr>
        <w:t>Przekształcenie OFE w IKE pozwoli przekazać Polakom pieniądze zgromadzone przez nich w otwartych funduszach emerytalnych. Chodzi o 162 mld zł. Przyjęty przez rząd projekt ustawy o zmianie niektórych ustaw w związku z przeniesieniem środków z otwartych funduszy emerytalnych na indywidualne konta emerytalne został przekazany do prac w parlamencie.</w:t>
      </w:r>
    </w:p>
    <w:p w:rsidR="00F665D5" w:rsidRPr="00F665D5" w:rsidRDefault="00BB782E" w:rsidP="00BB782E">
      <w:pPr>
        <w:pStyle w:val="Nagwek1"/>
        <w:pBdr>
          <w:bottom w:val="single" w:sz="4" w:space="1" w:color="auto"/>
        </w:pBdr>
        <w:jc w:val="left"/>
        <w:rPr>
          <w:rFonts w:eastAsiaTheme="minorHAnsi"/>
          <w:lang w:eastAsia="en-US"/>
        </w:rPr>
      </w:pPr>
      <w:r w:rsidRPr="00BB782E">
        <w:rPr>
          <w:rFonts w:eastAsiaTheme="minorHAnsi"/>
          <w:lang w:eastAsia="en-US"/>
        </w:rPr>
        <w:t>Przeniesienie środków z OFE na IKE – pieniądze wracają do właścicieli</w:t>
      </w:r>
    </w:p>
    <w:p w:rsidR="00BB782E" w:rsidRPr="00BB782E" w:rsidRDefault="00BB782E" w:rsidP="00BB782E">
      <w:pPr>
        <w:jc w:val="left"/>
        <w:rPr>
          <w:rFonts w:eastAsiaTheme="minorHAnsi"/>
          <w:lang w:eastAsia="en-US"/>
        </w:rPr>
      </w:pPr>
      <w:r w:rsidRPr="00BB782E">
        <w:rPr>
          <w:rFonts w:eastAsiaTheme="minorHAnsi"/>
          <w:lang w:eastAsia="en-US"/>
        </w:rPr>
        <w:t>„Przygotowując projekt ustawy, kierowaliśmy się założeniem przedstawionym przez premiera Mateusza Morawieckiego, że konieczne jest ustawowe zagwarantowanie, że środki wpłacane do OFE to oszczędności emerytalne Polaków” – podkreśla minister Jerzy Kwieciński. Dlatego pieniądze z OFE zostaną domyślnie przeniesione do instrumentu jakim są Indywidualne Konta Emerytalne. „W projekcie ustawy zapisaliśmy wprost, że środki zgromadzone na IKE będą prywatną własnością oszczędzającego i nie będą mogły stanowić przedmiotu transferu do budżetu państwa” – podkreśla szef resortu inwestycji i rozwoju.</w:t>
      </w:r>
    </w:p>
    <w:p w:rsidR="00BB782E" w:rsidRPr="00BB782E" w:rsidRDefault="00BB782E" w:rsidP="00BB782E">
      <w:pPr>
        <w:jc w:val="left"/>
        <w:rPr>
          <w:rFonts w:eastAsiaTheme="minorHAnsi"/>
          <w:lang w:eastAsia="en-US"/>
        </w:rPr>
      </w:pPr>
      <w:r w:rsidRPr="00BB782E">
        <w:rPr>
          <w:rFonts w:eastAsiaTheme="minorHAnsi"/>
          <w:lang w:eastAsia="en-US"/>
        </w:rPr>
        <w:t xml:space="preserve">Na IKE nie będzie już przekazywana żadna część składki emerytalnej, natomiast każdy posiadacz IKE będzie mógł dobrowolnie do niego dopłacać i te dopłaty będą mogły być swobodnie wycofane. Jedynie kwota pochodząca z OFE będzie zawsze „znaczona” i jej wypłata będzie możliwa po osiągnięciu wieku emerytalnego. „Zakładamy, że IKE staną się dla Polaków powszechnym instrumentem oszczędzania na emeryturę. Łącznie z Pracowniczymi Planami Kapitałowymi wpisują się w jeden z filarów Strategii na Rzecz Odpowiedzialnego Rozwoju – wzmacniają finansowe zabezpieczenie przyszłych emerytów, a jednocześnie budują kapitał dla rozwoju i zwiększają możliwości inwestycyjne państwa” – mówi minister Kwieciński. </w:t>
      </w:r>
    </w:p>
    <w:p w:rsidR="004D0B8D" w:rsidRDefault="00BB782E" w:rsidP="00BB782E">
      <w:pPr>
        <w:jc w:val="left"/>
        <w:rPr>
          <w:rFonts w:eastAsiaTheme="minorHAnsi"/>
          <w:lang w:eastAsia="en-US"/>
        </w:rPr>
      </w:pPr>
      <w:r w:rsidRPr="00BB782E">
        <w:rPr>
          <w:rFonts w:eastAsiaTheme="minorHAnsi"/>
          <w:lang w:eastAsia="en-US"/>
        </w:rPr>
        <w:t>Prowadzące IKE specjalistyczne fundusze inwestycyjne otwarte, powstałe z przekształcenia OFE, będą inwestowały na rynku kapitałowym z odpowiednim określeniem poziomu ryzyka. Będzie też specjalny mechanizm przenoszenia aktywów do subfunduszu bardziej pasywnego, mniej podatnego na wahania rynku, w ciągu 5 lat przed osiągnięciem wieku emerytalnego.</w:t>
      </w:r>
    </w:p>
    <w:p w:rsidR="00337459" w:rsidRPr="00F665D5" w:rsidRDefault="00BB782E" w:rsidP="00BB782E">
      <w:pPr>
        <w:pStyle w:val="Nagwek1"/>
        <w:pBdr>
          <w:bottom w:val="single" w:sz="4" w:space="1" w:color="auto"/>
        </w:pBdr>
        <w:jc w:val="left"/>
        <w:rPr>
          <w:rFonts w:eastAsiaTheme="minorHAnsi"/>
          <w:lang w:eastAsia="en-US"/>
        </w:rPr>
      </w:pPr>
      <w:r w:rsidRPr="00BB782E">
        <w:rPr>
          <w:rFonts w:eastAsiaTheme="minorHAnsi"/>
          <w:lang w:eastAsia="en-US"/>
        </w:rPr>
        <w:t>Przekształcenie OFE w IKE – sprawnie i sprawiedliwie</w:t>
      </w:r>
    </w:p>
    <w:p w:rsidR="00BB782E" w:rsidRPr="00BB782E" w:rsidRDefault="00BB782E" w:rsidP="00BB782E">
      <w:pPr>
        <w:jc w:val="left"/>
        <w:rPr>
          <w:rFonts w:eastAsiaTheme="minorHAnsi"/>
          <w:lang w:eastAsia="en-US"/>
        </w:rPr>
      </w:pPr>
      <w:r w:rsidRPr="00BB782E">
        <w:rPr>
          <w:rFonts w:eastAsiaTheme="minorHAnsi"/>
          <w:lang w:eastAsia="en-US"/>
        </w:rPr>
        <w:t xml:space="preserve">Powszechne Towarzystwa Emerytalne prowadzące dziś OFE staną się Towarzystwami Funduszy Inwestycyjnych prowadzącymi specjalistyczne fundusze inwestycyjne otwarte, w które przekształcą  się dzisiejsze OFE. Polacy będą mieli wybór. Opcją domyślną będzie </w:t>
      </w:r>
      <w:r w:rsidRPr="00BB782E">
        <w:rPr>
          <w:rFonts w:eastAsiaTheme="minorHAnsi"/>
          <w:lang w:eastAsia="en-US"/>
        </w:rPr>
        <w:lastRenderedPageBreak/>
        <w:t>przejście na IKE. Stanie się to bez potrzeby wykonywania jakichkolwiek czynności czy dostarczania dokumentów przez oszczędzających. Ale każdy będzie miał prawo do złożenia deklaracji i przeniesienia całości jego środków na indywidualne konto w ZUS i wówczas taka osoba będzie gromadzić oszczędności emerytalne w całości w I filarze systemu emerytalnego.</w:t>
      </w:r>
    </w:p>
    <w:p w:rsidR="00BB782E" w:rsidRPr="00BB782E" w:rsidRDefault="00BB782E" w:rsidP="00BB782E">
      <w:pPr>
        <w:jc w:val="left"/>
        <w:rPr>
          <w:rFonts w:eastAsiaTheme="minorHAnsi"/>
          <w:lang w:eastAsia="en-US"/>
        </w:rPr>
      </w:pPr>
      <w:r w:rsidRPr="00BB782E">
        <w:rPr>
          <w:rFonts w:eastAsiaTheme="minorHAnsi"/>
          <w:lang w:eastAsia="en-US"/>
        </w:rPr>
        <w:t xml:space="preserve">Automatycznie do ZUS przekazane zostaną pieniądze zgromadzone w OFE przez osoby, które osiągną wiek emerytalny do dnia 28 lutego 2021 r. W przypadku takich osób, z uwagi na tzw. „suwak” (obecnie obowiązujące systematyczne przekazywanie pieniędzy uczestników OFE do ZUS, rozpoczynające się na 10 lat przed osiągnięciem przez nich wieku emerytalnego), większość środków z OFE została już przekazana do ZUS.  Tak więc w ich przypadku, na rachunkach w OFE zostały już niewielkie kwoty.  Umożliwienie pozostawienia ich na IKE, nie da dodatkowych zysków z uwagi na krótki czas potencjalnego inwestowania tych środków.    </w:t>
      </w:r>
    </w:p>
    <w:p w:rsidR="00BB782E" w:rsidRPr="00BB782E" w:rsidRDefault="00BB782E" w:rsidP="00BB782E">
      <w:pPr>
        <w:jc w:val="left"/>
        <w:rPr>
          <w:rFonts w:eastAsiaTheme="minorHAnsi"/>
          <w:lang w:eastAsia="en-US"/>
        </w:rPr>
      </w:pPr>
      <w:r w:rsidRPr="00BB782E">
        <w:rPr>
          <w:rFonts w:eastAsiaTheme="minorHAnsi"/>
          <w:lang w:eastAsia="en-US"/>
        </w:rPr>
        <w:t>„Pieniądze przekazane z OFE do IKE będą podlegały dziedziczeniu, a po osiągnięciu wieku emerytalnego będą mogły być swobodnie wypłacone w całości bądź w ratach i będą wówczas wolne od jakichkolwiek podatków” – zapewnia minister Kwieciński.</w:t>
      </w:r>
    </w:p>
    <w:p w:rsidR="00BB782E" w:rsidRPr="00BB782E" w:rsidRDefault="00BB782E" w:rsidP="00BB782E">
      <w:pPr>
        <w:jc w:val="left"/>
        <w:rPr>
          <w:rFonts w:eastAsiaTheme="minorHAnsi"/>
          <w:lang w:eastAsia="en-US"/>
        </w:rPr>
      </w:pPr>
      <w:r w:rsidRPr="00BB782E">
        <w:rPr>
          <w:rFonts w:eastAsiaTheme="minorHAnsi"/>
          <w:lang w:eastAsia="en-US"/>
        </w:rPr>
        <w:t xml:space="preserve">Z tytułu przekształcenia wnoszona będzie opłata odpowiadająca wartości 15% aktywów netto OFE –   równoważna efektywnej stopie opodatkowania emerytur z ZUS. Do jej zapłaty w dwóch rocznych transzach (w 2020 i 2021 r.) będą zobowiązane specjalistyczne fundusze inwestycyjne otwarte, powstałe z przekształcenia OFE. „Środki z tej opłaty trafią do Funduszu Ubezpieczeń Społecznych i mogą być przeznaczone wyłącznie na obsługę zobowiązań FUS” – zaznacza Kwieciński. Natomiast pieniądze osób, które wybiorą ZUS trafią do Funduszu Rezerwy Demograficznej na zabezpieczenie Państwa przed </w:t>
      </w:r>
      <w:proofErr w:type="spellStart"/>
      <w:r w:rsidRPr="00BB782E">
        <w:rPr>
          <w:rFonts w:eastAsiaTheme="minorHAnsi"/>
          <w:lang w:eastAsia="en-US"/>
        </w:rPr>
        <w:t>ryzykami</w:t>
      </w:r>
      <w:proofErr w:type="spellEnd"/>
      <w:r w:rsidRPr="00BB782E">
        <w:rPr>
          <w:rFonts w:eastAsiaTheme="minorHAnsi"/>
          <w:lang w:eastAsia="en-US"/>
        </w:rPr>
        <w:t xml:space="preserve"> demograficznymi. W zarządzanie tymi środkami zostanie włączony Polski Fundusz Rozwoju SA.</w:t>
      </w:r>
    </w:p>
    <w:p w:rsidR="00337459" w:rsidRPr="00337459" w:rsidRDefault="00BB782E" w:rsidP="00BB782E">
      <w:pPr>
        <w:jc w:val="left"/>
        <w:rPr>
          <w:rFonts w:eastAsiaTheme="minorHAnsi"/>
        </w:rPr>
      </w:pPr>
      <w:r w:rsidRPr="00BB782E">
        <w:rPr>
          <w:rFonts w:eastAsiaTheme="minorHAnsi"/>
          <w:lang w:eastAsia="en-US"/>
        </w:rPr>
        <w:t>Po dwóch latach od wejścia w życie ustawy, będzie można łączyć istniejące wcześniej IKE z tym powstałym z przekształcenia OFE.</w:t>
      </w:r>
    </w:p>
    <w:p w:rsidR="00BB782E" w:rsidRPr="00F665D5" w:rsidRDefault="00BB782E" w:rsidP="00BB782E">
      <w:pPr>
        <w:pStyle w:val="Nagwek1"/>
        <w:pBdr>
          <w:bottom w:val="single" w:sz="4" w:space="1" w:color="auto"/>
        </w:pBdr>
        <w:jc w:val="left"/>
        <w:rPr>
          <w:rFonts w:eastAsiaTheme="minorHAnsi"/>
          <w:lang w:eastAsia="en-US"/>
        </w:rPr>
      </w:pPr>
      <w:r w:rsidRPr="00BB782E">
        <w:rPr>
          <w:rFonts w:eastAsiaTheme="minorHAnsi"/>
          <w:lang w:eastAsia="en-US"/>
        </w:rPr>
        <w:t>Efektywne konsultacje – prawo jest dla ludzi</w:t>
      </w:r>
    </w:p>
    <w:p w:rsidR="00BB782E" w:rsidRPr="00BB782E" w:rsidRDefault="00BB782E" w:rsidP="00BB782E">
      <w:pPr>
        <w:jc w:val="left"/>
        <w:rPr>
          <w:rFonts w:eastAsiaTheme="minorHAnsi"/>
        </w:rPr>
      </w:pPr>
      <w:r w:rsidRPr="00BB782E">
        <w:rPr>
          <w:rFonts w:eastAsiaTheme="minorHAnsi"/>
        </w:rPr>
        <w:t xml:space="preserve">W wyniku konsultacji publicznych, obok poprawek redakcyjno-legislacyjnych, wprowadzono kilka ważnych zmian. Przede wszystkim ustawową gwarancję, że pieniądze przekazane do IKE stają się prywatną własnością oszczędzających. </w:t>
      </w:r>
    </w:p>
    <w:p w:rsidR="00BB782E" w:rsidRPr="00BB782E" w:rsidRDefault="00BB782E" w:rsidP="00BB782E">
      <w:pPr>
        <w:jc w:val="left"/>
        <w:rPr>
          <w:rFonts w:eastAsiaTheme="minorHAnsi"/>
        </w:rPr>
      </w:pPr>
      <w:r w:rsidRPr="00BB782E">
        <w:rPr>
          <w:rFonts w:eastAsiaTheme="minorHAnsi"/>
        </w:rPr>
        <w:t xml:space="preserve">Jedną z istotniejszych jest również korekta zapisu dotycząca sposobu wyliczania minimalnej emerytury. "Po przeprowadzonych konsultacjach zdecydowano, że pozostanie on taki jak obecnie, czyli jeśli na koncie ZUS nie będzie wystarczających środków by wypłacić minimalną emeryturę, to różnica zostanie pokryta w całości ze środków budżetu </w:t>
      </w:r>
      <w:r w:rsidRPr="00BB782E">
        <w:rPr>
          <w:rFonts w:eastAsiaTheme="minorHAnsi"/>
        </w:rPr>
        <w:lastRenderedPageBreak/>
        <w:t>państwa, a nie – jak przewidywał projekt przed konsultacjami – również z uwzględnieniem środków przeniesionych z OFE na Indywidualne Konta Emerytalne" – powiedział minister Kwieciński.</w:t>
      </w:r>
    </w:p>
    <w:p w:rsidR="00337459" w:rsidRDefault="00BB782E" w:rsidP="00BB782E">
      <w:pPr>
        <w:rPr>
          <w:rFonts w:eastAsiaTheme="minorHAnsi"/>
        </w:rPr>
      </w:pPr>
      <w:r w:rsidRPr="00BB782E">
        <w:rPr>
          <w:rFonts w:eastAsiaTheme="minorHAnsi"/>
        </w:rPr>
        <w:t>Etap prac rządowych zakończył się z chwilą przyjęcia projektu przez Radę Ministrów. Pierwotnie zakładano, że ustawa wejdzie w życie 1 listopada 2019 roku, jednak obecnie ma to być lipiec 2020 roku. „Przesunięcie terminu wynika m.in. ze zmian, które wprowadzono do projektu po konsultacjach społecznych. Pozwoli tez na spokojne prace na projektem parlamentowi nowej kadencji” – wyjaśnił minister.</w:t>
      </w:r>
    </w:p>
    <w:p w:rsidR="00BB782E" w:rsidRPr="00337459" w:rsidRDefault="00BB782E" w:rsidP="00337459">
      <w:pPr>
        <w:rPr>
          <w:rFonts w:eastAsiaTheme="minorHAnsi"/>
        </w:rPr>
      </w:pPr>
    </w:p>
    <w:sectPr w:rsidR="00BB782E" w:rsidRPr="00337459" w:rsidSect="009500AA">
      <w:headerReference w:type="default" r:id="rId9"/>
      <w:footerReference w:type="even" r:id="rId10"/>
      <w:footerReference w:type="default" r:id="rId11"/>
      <w:pgSz w:w="11906" w:h="16838"/>
      <w:pgMar w:top="284" w:right="707" w:bottom="284" w:left="907"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B8" w:rsidRDefault="005759B8">
      <w:r>
        <w:separator/>
      </w:r>
    </w:p>
  </w:endnote>
  <w:endnote w:type="continuationSeparator" w:id="0">
    <w:p w:rsidR="005759B8" w:rsidRDefault="005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69" w:rsidRDefault="00D86769" w:rsidP="00233E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5586">
      <w:rPr>
        <w:rStyle w:val="Numerstrony"/>
        <w:noProof/>
      </w:rPr>
      <w:t>1</w:t>
    </w:r>
    <w:r>
      <w:rPr>
        <w:rStyle w:val="Numerstrony"/>
      </w:rPr>
      <w:fldChar w:fldCharType="end"/>
    </w:r>
  </w:p>
  <w:p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9500AA">
      <w:rPr>
        <w:rFonts w:ascii="Garamond" w:hAnsi="Garamond"/>
        <w:sz w:val="18"/>
        <w:szCs w:val="18"/>
      </w:rPr>
      <w:t>Inwestycji i Rozwoju</w:t>
    </w:r>
  </w:p>
  <w:p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D83E13" w:rsidRPr="00873EDB">
        <w:rPr>
          <w:rStyle w:val="Hipercze"/>
          <w:rFonts w:ascii="Garamond" w:hAnsi="Garamond"/>
          <w:sz w:val="18"/>
          <w:szCs w:val="18"/>
          <w:lang w:val="de-DE"/>
        </w:rPr>
        <w:t>media@m</w:t>
      </w:r>
      <w:r w:rsidR="008B0ED4">
        <w:rPr>
          <w:rStyle w:val="Hipercze"/>
          <w:rFonts w:ascii="Garamond" w:hAnsi="Garamond"/>
          <w:sz w:val="18"/>
          <w:szCs w:val="18"/>
          <w:lang w:val="de-DE"/>
        </w:rPr>
        <w:t>ii</w:t>
      </w:r>
      <w:r w:rsidR="00D83E13" w:rsidRPr="00873EDB">
        <w:rPr>
          <w:rStyle w:val="Hipercze"/>
          <w:rFonts w:ascii="Garamond" w:hAnsi="Garamond"/>
          <w:sz w:val="18"/>
          <w:szCs w:val="18"/>
          <w:lang w:val="de-DE"/>
        </w:rPr>
        <w:t>r.gov.pl</w:t>
      </w:r>
    </w:hyperlink>
    <w:r w:rsidR="00CA6B4B">
      <w:rPr>
        <w:rFonts w:ascii="Garamond" w:hAnsi="Garamond"/>
        <w:color w:val="0066CC"/>
        <w:sz w:val="18"/>
        <w:szCs w:val="18"/>
        <w:lang w:val="de-DE"/>
      </w:rPr>
      <w:t xml:space="preserve">, </w:t>
    </w:r>
    <w:hyperlink r:id="rId2" w:history="1">
      <w:r w:rsidR="009500AA" w:rsidRPr="00AA37CE">
        <w:rPr>
          <w:rStyle w:val="Hipercze"/>
          <w:rFonts w:ascii="Garamond" w:hAnsi="Garamond"/>
          <w:sz w:val="18"/>
          <w:szCs w:val="18"/>
          <w:lang w:val="de-DE"/>
        </w:rPr>
        <w:t>www.miir.gov.pl</w:t>
      </w:r>
    </w:hyperlink>
    <w:r w:rsidRPr="00A50C75">
      <w:rPr>
        <w:rFonts w:ascii="Garamond" w:hAnsi="Garamond"/>
        <w:color w:val="0066CC"/>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B8" w:rsidRDefault="005759B8">
      <w:r>
        <w:separator/>
      </w:r>
    </w:p>
  </w:footnote>
  <w:footnote w:type="continuationSeparator" w:id="0">
    <w:p w:rsidR="005759B8" w:rsidRDefault="0057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13" w:rsidRDefault="00857A77" w:rsidP="00E420E6">
    <w:pPr>
      <w:pStyle w:val="Nagwek"/>
      <w:tabs>
        <w:tab w:val="clear" w:pos="4536"/>
        <w:tab w:val="clear" w:pos="9072"/>
        <w:tab w:val="left" w:pos="8115"/>
      </w:tabs>
      <w:jc w:val="left"/>
    </w:pPr>
    <w:r>
      <w:rPr>
        <w:noProof/>
      </w:rPr>
      <w:drawing>
        <wp:inline distT="0" distB="0" distL="0" distR="0" wp14:anchorId="2C02D653" wp14:editId="03E502C0">
          <wp:extent cx="1503985" cy="514350"/>
          <wp:effectExtent l="0" t="0" r="1270" b="0"/>
          <wp:docPr id="2" name="Obraz 2" descr="Po prawej stronie orła o czarnych konturach napis &quot;Ministerstwo Inwestycji i Rozwoju. " title="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el_Nowak\AppData\Local\Temp\notesBAAA25\MIR_regular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98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14515_"/>
      </v:shape>
    </w:pict>
  </w:numPicBullet>
  <w:numPicBullet w:numPicBulletId="1">
    <w:pict>
      <v:shape id="_x0000_i1030" type="#_x0000_t75" style="width:8.25pt;height:8.25pt" o:bullet="t">
        <v:imagedata r:id="rId2" o:title="BD10268_"/>
      </v:shape>
    </w:pict>
  </w:numPicBullet>
  <w:numPicBullet w:numPicBulletId="2">
    <w:pict>
      <v:shape id="_x0000_i1031" type="#_x0000_t75" style="width:8.25pt;height:8.25pt" o:bullet="t">
        <v:imagedata r:id="rId3" o:title="BD14754_"/>
      </v:shape>
    </w:pict>
  </w:numPicBullet>
  <w:abstractNum w:abstractNumId="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5"/>
  </w:num>
  <w:num w:numId="6">
    <w:abstractNumId w:val="14"/>
  </w:num>
  <w:num w:numId="7">
    <w:abstractNumId w:val="12"/>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num>
  <w:num w:numId="14">
    <w:abstractNumId w:val="17"/>
  </w:num>
  <w:num w:numId="15">
    <w:abstractNumId w:val="18"/>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8"/>
    <w:rsid w:val="00001E20"/>
    <w:rsid w:val="00003CCD"/>
    <w:rsid w:val="00004982"/>
    <w:rsid w:val="000051D3"/>
    <w:rsid w:val="00006135"/>
    <w:rsid w:val="000061ED"/>
    <w:rsid w:val="00006DE0"/>
    <w:rsid w:val="000070A4"/>
    <w:rsid w:val="00007525"/>
    <w:rsid w:val="00007B2C"/>
    <w:rsid w:val="00011A8B"/>
    <w:rsid w:val="00014A02"/>
    <w:rsid w:val="00014EDC"/>
    <w:rsid w:val="000165DA"/>
    <w:rsid w:val="00020FBC"/>
    <w:rsid w:val="00026AD6"/>
    <w:rsid w:val="00027656"/>
    <w:rsid w:val="0003246E"/>
    <w:rsid w:val="000344B2"/>
    <w:rsid w:val="000350E0"/>
    <w:rsid w:val="000356E7"/>
    <w:rsid w:val="000373AE"/>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FCA"/>
    <w:rsid w:val="00070694"/>
    <w:rsid w:val="00071DE6"/>
    <w:rsid w:val="00072D14"/>
    <w:rsid w:val="000734F2"/>
    <w:rsid w:val="000743C3"/>
    <w:rsid w:val="000758EF"/>
    <w:rsid w:val="00075A33"/>
    <w:rsid w:val="00076CA4"/>
    <w:rsid w:val="0007713E"/>
    <w:rsid w:val="00082171"/>
    <w:rsid w:val="00083722"/>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E55"/>
    <w:rsid w:val="000B014E"/>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259B"/>
    <w:rsid w:val="000D4E6F"/>
    <w:rsid w:val="000D5E18"/>
    <w:rsid w:val="000D5E70"/>
    <w:rsid w:val="000D62EB"/>
    <w:rsid w:val="000D6C57"/>
    <w:rsid w:val="000D7E4C"/>
    <w:rsid w:val="000E1EBD"/>
    <w:rsid w:val="000E4010"/>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1A39"/>
    <w:rsid w:val="001122D0"/>
    <w:rsid w:val="00112DF8"/>
    <w:rsid w:val="00117326"/>
    <w:rsid w:val="00120B0D"/>
    <w:rsid w:val="0012159A"/>
    <w:rsid w:val="00121D10"/>
    <w:rsid w:val="00122459"/>
    <w:rsid w:val="00132510"/>
    <w:rsid w:val="00135193"/>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6A4F"/>
    <w:rsid w:val="001727F3"/>
    <w:rsid w:val="00173E27"/>
    <w:rsid w:val="0017560D"/>
    <w:rsid w:val="001776CF"/>
    <w:rsid w:val="0017770B"/>
    <w:rsid w:val="00180FE0"/>
    <w:rsid w:val="00180FFD"/>
    <w:rsid w:val="001818EB"/>
    <w:rsid w:val="001857AE"/>
    <w:rsid w:val="00187123"/>
    <w:rsid w:val="001876F7"/>
    <w:rsid w:val="00190838"/>
    <w:rsid w:val="00192EE5"/>
    <w:rsid w:val="001932D9"/>
    <w:rsid w:val="001946B9"/>
    <w:rsid w:val="00194872"/>
    <w:rsid w:val="00197CBC"/>
    <w:rsid w:val="001A004D"/>
    <w:rsid w:val="001A1A71"/>
    <w:rsid w:val="001A3342"/>
    <w:rsid w:val="001A66BC"/>
    <w:rsid w:val="001A6FE4"/>
    <w:rsid w:val="001B1014"/>
    <w:rsid w:val="001B1057"/>
    <w:rsid w:val="001B1762"/>
    <w:rsid w:val="001B1933"/>
    <w:rsid w:val="001B217B"/>
    <w:rsid w:val="001B244E"/>
    <w:rsid w:val="001B3374"/>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79D"/>
    <w:rsid w:val="001F48D7"/>
    <w:rsid w:val="002004F8"/>
    <w:rsid w:val="002014DE"/>
    <w:rsid w:val="00201854"/>
    <w:rsid w:val="0020368C"/>
    <w:rsid w:val="00203A89"/>
    <w:rsid w:val="00203F5B"/>
    <w:rsid w:val="00207869"/>
    <w:rsid w:val="00211B4F"/>
    <w:rsid w:val="0021306C"/>
    <w:rsid w:val="00213E6F"/>
    <w:rsid w:val="00214618"/>
    <w:rsid w:val="00214CAD"/>
    <w:rsid w:val="00216E96"/>
    <w:rsid w:val="00221791"/>
    <w:rsid w:val="00222908"/>
    <w:rsid w:val="002229FB"/>
    <w:rsid w:val="00225464"/>
    <w:rsid w:val="00225A13"/>
    <w:rsid w:val="00226EA2"/>
    <w:rsid w:val="0022759A"/>
    <w:rsid w:val="00230D2B"/>
    <w:rsid w:val="00230DBD"/>
    <w:rsid w:val="00231257"/>
    <w:rsid w:val="00233E94"/>
    <w:rsid w:val="00233F69"/>
    <w:rsid w:val="00234243"/>
    <w:rsid w:val="00235072"/>
    <w:rsid w:val="00236D72"/>
    <w:rsid w:val="0024249B"/>
    <w:rsid w:val="00244264"/>
    <w:rsid w:val="00246D5A"/>
    <w:rsid w:val="0025028C"/>
    <w:rsid w:val="0025137E"/>
    <w:rsid w:val="00251401"/>
    <w:rsid w:val="00254CA0"/>
    <w:rsid w:val="0025529C"/>
    <w:rsid w:val="0025728F"/>
    <w:rsid w:val="0025765D"/>
    <w:rsid w:val="0025770E"/>
    <w:rsid w:val="00261F25"/>
    <w:rsid w:val="00263CEF"/>
    <w:rsid w:val="00267EF9"/>
    <w:rsid w:val="002750BA"/>
    <w:rsid w:val="00276241"/>
    <w:rsid w:val="002764B1"/>
    <w:rsid w:val="00276993"/>
    <w:rsid w:val="00282FF3"/>
    <w:rsid w:val="00287A19"/>
    <w:rsid w:val="002916E2"/>
    <w:rsid w:val="002930A8"/>
    <w:rsid w:val="00293B36"/>
    <w:rsid w:val="00293EB0"/>
    <w:rsid w:val="00297B78"/>
    <w:rsid w:val="002A01C1"/>
    <w:rsid w:val="002A138B"/>
    <w:rsid w:val="002A1D6C"/>
    <w:rsid w:val="002A2ED5"/>
    <w:rsid w:val="002A41E9"/>
    <w:rsid w:val="002A6694"/>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D3AD5"/>
    <w:rsid w:val="002D47E0"/>
    <w:rsid w:val="002D5368"/>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714C"/>
    <w:rsid w:val="003076E8"/>
    <w:rsid w:val="003106F2"/>
    <w:rsid w:val="00310790"/>
    <w:rsid w:val="00311B38"/>
    <w:rsid w:val="00313034"/>
    <w:rsid w:val="00315F14"/>
    <w:rsid w:val="00316AC4"/>
    <w:rsid w:val="00317FD7"/>
    <w:rsid w:val="0032117E"/>
    <w:rsid w:val="0033132B"/>
    <w:rsid w:val="003325CB"/>
    <w:rsid w:val="00336171"/>
    <w:rsid w:val="00337459"/>
    <w:rsid w:val="00347442"/>
    <w:rsid w:val="003500F7"/>
    <w:rsid w:val="00350AC2"/>
    <w:rsid w:val="00355C53"/>
    <w:rsid w:val="00356859"/>
    <w:rsid w:val="00360104"/>
    <w:rsid w:val="003604CF"/>
    <w:rsid w:val="003608D1"/>
    <w:rsid w:val="003616E9"/>
    <w:rsid w:val="00362A8E"/>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754B"/>
    <w:rsid w:val="003901DC"/>
    <w:rsid w:val="0039584C"/>
    <w:rsid w:val="00395CA7"/>
    <w:rsid w:val="003A01E5"/>
    <w:rsid w:val="003A2E9A"/>
    <w:rsid w:val="003A3A0C"/>
    <w:rsid w:val="003A5CD9"/>
    <w:rsid w:val="003A6A4C"/>
    <w:rsid w:val="003A77CE"/>
    <w:rsid w:val="003B0D77"/>
    <w:rsid w:val="003B2DAB"/>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E22BA"/>
    <w:rsid w:val="003E3AA3"/>
    <w:rsid w:val="003E4047"/>
    <w:rsid w:val="003E6B4D"/>
    <w:rsid w:val="003F1539"/>
    <w:rsid w:val="003F1C1C"/>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C41"/>
    <w:rsid w:val="0043397E"/>
    <w:rsid w:val="004361BD"/>
    <w:rsid w:val="00437132"/>
    <w:rsid w:val="00437F18"/>
    <w:rsid w:val="004424E2"/>
    <w:rsid w:val="00444BBB"/>
    <w:rsid w:val="004513AE"/>
    <w:rsid w:val="00452F83"/>
    <w:rsid w:val="00453A4C"/>
    <w:rsid w:val="004567FF"/>
    <w:rsid w:val="00457204"/>
    <w:rsid w:val="00461D9F"/>
    <w:rsid w:val="00466852"/>
    <w:rsid w:val="00467956"/>
    <w:rsid w:val="00467B8D"/>
    <w:rsid w:val="004720E9"/>
    <w:rsid w:val="00472E45"/>
    <w:rsid w:val="0047440E"/>
    <w:rsid w:val="004751B4"/>
    <w:rsid w:val="00477AA3"/>
    <w:rsid w:val="00481464"/>
    <w:rsid w:val="00483405"/>
    <w:rsid w:val="00483BD2"/>
    <w:rsid w:val="00487777"/>
    <w:rsid w:val="00487A60"/>
    <w:rsid w:val="00490BAC"/>
    <w:rsid w:val="00491153"/>
    <w:rsid w:val="00494B49"/>
    <w:rsid w:val="0049631D"/>
    <w:rsid w:val="00496559"/>
    <w:rsid w:val="004A07E9"/>
    <w:rsid w:val="004A0F29"/>
    <w:rsid w:val="004A29F5"/>
    <w:rsid w:val="004A686A"/>
    <w:rsid w:val="004A790E"/>
    <w:rsid w:val="004A7B7E"/>
    <w:rsid w:val="004B1046"/>
    <w:rsid w:val="004B18E6"/>
    <w:rsid w:val="004B2475"/>
    <w:rsid w:val="004B2A5A"/>
    <w:rsid w:val="004B63FA"/>
    <w:rsid w:val="004B6ACB"/>
    <w:rsid w:val="004B7FE8"/>
    <w:rsid w:val="004C1C42"/>
    <w:rsid w:val="004C2DFD"/>
    <w:rsid w:val="004C61AF"/>
    <w:rsid w:val="004C7C09"/>
    <w:rsid w:val="004D0B8D"/>
    <w:rsid w:val="004D1DFC"/>
    <w:rsid w:val="004D5C66"/>
    <w:rsid w:val="004D6264"/>
    <w:rsid w:val="004D75C6"/>
    <w:rsid w:val="004E3974"/>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62E4"/>
    <w:rsid w:val="005222D0"/>
    <w:rsid w:val="00527367"/>
    <w:rsid w:val="00527541"/>
    <w:rsid w:val="005275DA"/>
    <w:rsid w:val="00527B54"/>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9B8"/>
    <w:rsid w:val="00575C35"/>
    <w:rsid w:val="0057748E"/>
    <w:rsid w:val="00581E60"/>
    <w:rsid w:val="0058372D"/>
    <w:rsid w:val="0059081F"/>
    <w:rsid w:val="00591755"/>
    <w:rsid w:val="00592B78"/>
    <w:rsid w:val="0059344D"/>
    <w:rsid w:val="00594270"/>
    <w:rsid w:val="00596D72"/>
    <w:rsid w:val="00596EF2"/>
    <w:rsid w:val="00597E2E"/>
    <w:rsid w:val="005A1818"/>
    <w:rsid w:val="005A4400"/>
    <w:rsid w:val="005A5016"/>
    <w:rsid w:val="005A5121"/>
    <w:rsid w:val="005A542D"/>
    <w:rsid w:val="005A71B3"/>
    <w:rsid w:val="005B08E9"/>
    <w:rsid w:val="005B0CC8"/>
    <w:rsid w:val="005B1F00"/>
    <w:rsid w:val="005B2320"/>
    <w:rsid w:val="005B3C3C"/>
    <w:rsid w:val="005B6D4E"/>
    <w:rsid w:val="005B7037"/>
    <w:rsid w:val="005C0C99"/>
    <w:rsid w:val="005C109F"/>
    <w:rsid w:val="005C34F8"/>
    <w:rsid w:val="005C5C93"/>
    <w:rsid w:val="005C690A"/>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5C46"/>
    <w:rsid w:val="005F6862"/>
    <w:rsid w:val="005F692C"/>
    <w:rsid w:val="006005E1"/>
    <w:rsid w:val="00603497"/>
    <w:rsid w:val="00606187"/>
    <w:rsid w:val="00606233"/>
    <w:rsid w:val="00607433"/>
    <w:rsid w:val="006075A8"/>
    <w:rsid w:val="006133F9"/>
    <w:rsid w:val="006143F7"/>
    <w:rsid w:val="00614A8A"/>
    <w:rsid w:val="00614D93"/>
    <w:rsid w:val="00615E2F"/>
    <w:rsid w:val="00616197"/>
    <w:rsid w:val="0061692C"/>
    <w:rsid w:val="00617EE7"/>
    <w:rsid w:val="00620102"/>
    <w:rsid w:val="00621EED"/>
    <w:rsid w:val="00621F80"/>
    <w:rsid w:val="0062332F"/>
    <w:rsid w:val="006236B5"/>
    <w:rsid w:val="0062408A"/>
    <w:rsid w:val="0062459B"/>
    <w:rsid w:val="006256B3"/>
    <w:rsid w:val="0063159F"/>
    <w:rsid w:val="00632C39"/>
    <w:rsid w:val="00634903"/>
    <w:rsid w:val="00635529"/>
    <w:rsid w:val="00636993"/>
    <w:rsid w:val="006369F5"/>
    <w:rsid w:val="00641393"/>
    <w:rsid w:val="00643C1D"/>
    <w:rsid w:val="006442A8"/>
    <w:rsid w:val="00645F81"/>
    <w:rsid w:val="006464DF"/>
    <w:rsid w:val="0064772C"/>
    <w:rsid w:val="00660FE6"/>
    <w:rsid w:val="006614AB"/>
    <w:rsid w:val="00664417"/>
    <w:rsid w:val="00664A7C"/>
    <w:rsid w:val="00664CB0"/>
    <w:rsid w:val="0067060A"/>
    <w:rsid w:val="0067139A"/>
    <w:rsid w:val="006718DE"/>
    <w:rsid w:val="00671A28"/>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4495"/>
    <w:rsid w:val="006C5424"/>
    <w:rsid w:val="006C72D1"/>
    <w:rsid w:val="006C7E5C"/>
    <w:rsid w:val="006D0781"/>
    <w:rsid w:val="006D36A4"/>
    <w:rsid w:val="006D3C5E"/>
    <w:rsid w:val="006D682A"/>
    <w:rsid w:val="006D6CE7"/>
    <w:rsid w:val="006E0D73"/>
    <w:rsid w:val="006E1B57"/>
    <w:rsid w:val="006E26C8"/>
    <w:rsid w:val="006E3E1C"/>
    <w:rsid w:val="006E444B"/>
    <w:rsid w:val="006E5E94"/>
    <w:rsid w:val="00700547"/>
    <w:rsid w:val="007035B7"/>
    <w:rsid w:val="007041FA"/>
    <w:rsid w:val="007052C6"/>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5586"/>
    <w:rsid w:val="007562CD"/>
    <w:rsid w:val="0075679B"/>
    <w:rsid w:val="0075722A"/>
    <w:rsid w:val="00760BBC"/>
    <w:rsid w:val="00764656"/>
    <w:rsid w:val="0076540C"/>
    <w:rsid w:val="00766DBF"/>
    <w:rsid w:val="00767333"/>
    <w:rsid w:val="00771D34"/>
    <w:rsid w:val="00774C73"/>
    <w:rsid w:val="007758E5"/>
    <w:rsid w:val="00775C7D"/>
    <w:rsid w:val="00776DCD"/>
    <w:rsid w:val="00776E2B"/>
    <w:rsid w:val="007810FB"/>
    <w:rsid w:val="00783F95"/>
    <w:rsid w:val="007848B0"/>
    <w:rsid w:val="00784EE2"/>
    <w:rsid w:val="00792412"/>
    <w:rsid w:val="00792B54"/>
    <w:rsid w:val="00792D06"/>
    <w:rsid w:val="00794862"/>
    <w:rsid w:val="00795347"/>
    <w:rsid w:val="00795A1F"/>
    <w:rsid w:val="00796405"/>
    <w:rsid w:val="007A05DA"/>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7E5"/>
    <w:rsid w:val="00840636"/>
    <w:rsid w:val="0084239D"/>
    <w:rsid w:val="0084583D"/>
    <w:rsid w:val="008460F4"/>
    <w:rsid w:val="00847D28"/>
    <w:rsid w:val="00851175"/>
    <w:rsid w:val="00851C66"/>
    <w:rsid w:val="00851E5D"/>
    <w:rsid w:val="0085205A"/>
    <w:rsid w:val="008578FC"/>
    <w:rsid w:val="00857A77"/>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90A87"/>
    <w:rsid w:val="0089131D"/>
    <w:rsid w:val="0089529C"/>
    <w:rsid w:val="008978EC"/>
    <w:rsid w:val="00897E0D"/>
    <w:rsid w:val="008A1935"/>
    <w:rsid w:val="008A25A6"/>
    <w:rsid w:val="008A2C06"/>
    <w:rsid w:val="008A45C5"/>
    <w:rsid w:val="008A5331"/>
    <w:rsid w:val="008A5A40"/>
    <w:rsid w:val="008B0B14"/>
    <w:rsid w:val="008B0ED4"/>
    <w:rsid w:val="008B298B"/>
    <w:rsid w:val="008B3E06"/>
    <w:rsid w:val="008B500A"/>
    <w:rsid w:val="008C0826"/>
    <w:rsid w:val="008C0F8A"/>
    <w:rsid w:val="008C12D9"/>
    <w:rsid w:val="008C205F"/>
    <w:rsid w:val="008C3AED"/>
    <w:rsid w:val="008C4E80"/>
    <w:rsid w:val="008C72F6"/>
    <w:rsid w:val="008D3AEB"/>
    <w:rsid w:val="008D3C12"/>
    <w:rsid w:val="008D5788"/>
    <w:rsid w:val="008D724C"/>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B3B"/>
    <w:rsid w:val="009330DC"/>
    <w:rsid w:val="00933249"/>
    <w:rsid w:val="00934F31"/>
    <w:rsid w:val="0093638C"/>
    <w:rsid w:val="00942525"/>
    <w:rsid w:val="009457AE"/>
    <w:rsid w:val="009478A2"/>
    <w:rsid w:val="009500AA"/>
    <w:rsid w:val="009508A9"/>
    <w:rsid w:val="00951409"/>
    <w:rsid w:val="009544F3"/>
    <w:rsid w:val="00955151"/>
    <w:rsid w:val="00956001"/>
    <w:rsid w:val="00963F0A"/>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902"/>
    <w:rsid w:val="00986836"/>
    <w:rsid w:val="009911C2"/>
    <w:rsid w:val="00995C82"/>
    <w:rsid w:val="009A03A6"/>
    <w:rsid w:val="009A0966"/>
    <w:rsid w:val="009A115F"/>
    <w:rsid w:val="009A1ECE"/>
    <w:rsid w:val="009A2086"/>
    <w:rsid w:val="009A2888"/>
    <w:rsid w:val="009A3A55"/>
    <w:rsid w:val="009A4EDE"/>
    <w:rsid w:val="009A70DA"/>
    <w:rsid w:val="009B130F"/>
    <w:rsid w:val="009B185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78A4"/>
    <w:rsid w:val="00A101BD"/>
    <w:rsid w:val="00A11E94"/>
    <w:rsid w:val="00A1236E"/>
    <w:rsid w:val="00A14802"/>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63957"/>
    <w:rsid w:val="00A6508D"/>
    <w:rsid w:val="00A7060E"/>
    <w:rsid w:val="00A708A6"/>
    <w:rsid w:val="00A75B92"/>
    <w:rsid w:val="00A77A23"/>
    <w:rsid w:val="00A806C8"/>
    <w:rsid w:val="00A86EEF"/>
    <w:rsid w:val="00A90172"/>
    <w:rsid w:val="00A91209"/>
    <w:rsid w:val="00A91F17"/>
    <w:rsid w:val="00A9294E"/>
    <w:rsid w:val="00A92A7C"/>
    <w:rsid w:val="00A96F0F"/>
    <w:rsid w:val="00AA000D"/>
    <w:rsid w:val="00AA23EC"/>
    <w:rsid w:val="00AA33D7"/>
    <w:rsid w:val="00AA538E"/>
    <w:rsid w:val="00AB0753"/>
    <w:rsid w:val="00AC0EEC"/>
    <w:rsid w:val="00AC46E9"/>
    <w:rsid w:val="00AC487C"/>
    <w:rsid w:val="00AD054E"/>
    <w:rsid w:val="00AD7265"/>
    <w:rsid w:val="00AE01D3"/>
    <w:rsid w:val="00AE0CB3"/>
    <w:rsid w:val="00AE2F1F"/>
    <w:rsid w:val="00AE3EAF"/>
    <w:rsid w:val="00AE579A"/>
    <w:rsid w:val="00AE635A"/>
    <w:rsid w:val="00AF0332"/>
    <w:rsid w:val="00AF1921"/>
    <w:rsid w:val="00AF1B79"/>
    <w:rsid w:val="00AF2BBB"/>
    <w:rsid w:val="00AF46E9"/>
    <w:rsid w:val="00AF6B3C"/>
    <w:rsid w:val="00AF6FA8"/>
    <w:rsid w:val="00AF7F35"/>
    <w:rsid w:val="00B0025A"/>
    <w:rsid w:val="00B01065"/>
    <w:rsid w:val="00B0411E"/>
    <w:rsid w:val="00B04FEF"/>
    <w:rsid w:val="00B07DA4"/>
    <w:rsid w:val="00B1063C"/>
    <w:rsid w:val="00B11859"/>
    <w:rsid w:val="00B128FC"/>
    <w:rsid w:val="00B13461"/>
    <w:rsid w:val="00B13575"/>
    <w:rsid w:val="00B150E0"/>
    <w:rsid w:val="00B160B6"/>
    <w:rsid w:val="00B1736C"/>
    <w:rsid w:val="00B17BB1"/>
    <w:rsid w:val="00B17F12"/>
    <w:rsid w:val="00B2062C"/>
    <w:rsid w:val="00B22F7B"/>
    <w:rsid w:val="00B23DB9"/>
    <w:rsid w:val="00B300DB"/>
    <w:rsid w:val="00B34025"/>
    <w:rsid w:val="00B35A13"/>
    <w:rsid w:val="00B37F26"/>
    <w:rsid w:val="00B419FB"/>
    <w:rsid w:val="00B41FB8"/>
    <w:rsid w:val="00B442CA"/>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8FB"/>
    <w:rsid w:val="00B724AE"/>
    <w:rsid w:val="00B76D56"/>
    <w:rsid w:val="00B81A87"/>
    <w:rsid w:val="00B86E05"/>
    <w:rsid w:val="00B916E6"/>
    <w:rsid w:val="00B920B6"/>
    <w:rsid w:val="00B93A74"/>
    <w:rsid w:val="00B969DE"/>
    <w:rsid w:val="00BA005B"/>
    <w:rsid w:val="00BA18E9"/>
    <w:rsid w:val="00BA18F9"/>
    <w:rsid w:val="00BA3FBE"/>
    <w:rsid w:val="00BA44B1"/>
    <w:rsid w:val="00BA4B07"/>
    <w:rsid w:val="00BA6D28"/>
    <w:rsid w:val="00BA7628"/>
    <w:rsid w:val="00BA795E"/>
    <w:rsid w:val="00BB118F"/>
    <w:rsid w:val="00BB2C5A"/>
    <w:rsid w:val="00BB3B12"/>
    <w:rsid w:val="00BB511B"/>
    <w:rsid w:val="00BB62F1"/>
    <w:rsid w:val="00BB782E"/>
    <w:rsid w:val="00BC0205"/>
    <w:rsid w:val="00BC02E9"/>
    <w:rsid w:val="00BC035D"/>
    <w:rsid w:val="00BC03EC"/>
    <w:rsid w:val="00BC6D9B"/>
    <w:rsid w:val="00BC7B8B"/>
    <w:rsid w:val="00BD0CC8"/>
    <w:rsid w:val="00BD1961"/>
    <w:rsid w:val="00BD26D9"/>
    <w:rsid w:val="00BD30BD"/>
    <w:rsid w:val="00BD3632"/>
    <w:rsid w:val="00BD3C84"/>
    <w:rsid w:val="00BD4871"/>
    <w:rsid w:val="00BD4912"/>
    <w:rsid w:val="00BD6981"/>
    <w:rsid w:val="00BD7537"/>
    <w:rsid w:val="00BD7AF6"/>
    <w:rsid w:val="00BE0918"/>
    <w:rsid w:val="00BE0FFA"/>
    <w:rsid w:val="00BE1D07"/>
    <w:rsid w:val="00BE2E3A"/>
    <w:rsid w:val="00BE3722"/>
    <w:rsid w:val="00BE6082"/>
    <w:rsid w:val="00BE6C9E"/>
    <w:rsid w:val="00BF0170"/>
    <w:rsid w:val="00BF0D4D"/>
    <w:rsid w:val="00BF2FDC"/>
    <w:rsid w:val="00BF5FBA"/>
    <w:rsid w:val="00BF63C3"/>
    <w:rsid w:val="00BF79A8"/>
    <w:rsid w:val="00C01E96"/>
    <w:rsid w:val="00C02843"/>
    <w:rsid w:val="00C04191"/>
    <w:rsid w:val="00C07E95"/>
    <w:rsid w:val="00C10F2A"/>
    <w:rsid w:val="00C1768B"/>
    <w:rsid w:val="00C177A0"/>
    <w:rsid w:val="00C17CA1"/>
    <w:rsid w:val="00C17F9C"/>
    <w:rsid w:val="00C2142F"/>
    <w:rsid w:val="00C21A68"/>
    <w:rsid w:val="00C22A8F"/>
    <w:rsid w:val="00C25C59"/>
    <w:rsid w:val="00C2679C"/>
    <w:rsid w:val="00C2722D"/>
    <w:rsid w:val="00C27928"/>
    <w:rsid w:val="00C31B8A"/>
    <w:rsid w:val="00C31E6D"/>
    <w:rsid w:val="00C36077"/>
    <w:rsid w:val="00C37175"/>
    <w:rsid w:val="00C40925"/>
    <w:rsid w:val="00C42578"/>
    <w:rsid w:val="00C43C62"/>
    <w:rsid w:val="00C447B0"/>
    <w:rsid w:val="00C45EA3"/>
    <w:rsid w:val="00C46265"/>
    <w:rsid w:val="00C47596"/>
    <w:rsid w:val="00C51F54"/>
    <w:rsid w:val="00C5437F"/>
    <w:rsid w:val="00C57EB1"/>
    <w:rsid w:val="00C60649"/>
    <w:rsid w:val="00C61008"/>
    <w:rsid w:val="00C6124F"/>
    <w:rsid w:val="00C628AD"/>
    <w:rsid w:val="00C64DC7"/>
    <w:rsid w:val="00C65076"/>
    <w:rsid w:val="00C6639B"/>
    <w:rsid w:val="00C716EE"/>
    <w:rsid w:val="00C71A54"/>
    <w:rsid w:val="00C73866"/>
    <w:rsid w:val="00C76DC3"/>
    <w:rsid w:val="00C777FC"/>
    <w:rsid w:val="00C80061"/>
    <w:rsid w:val="00C801BA"/>
    <w:rsid w:val="00C8022D"/>
    <w:rsid w:val="00C80870"/>
    <w:rsid w:val="00C80B0C"/>
    <w:rsid w:val="00C81E0D"/>
    <w:rsid w:val="00C82C45"/>
    <w:rsid w:val="00C8375F"/>
    <w:rsid w:val="00C86A86"/>
    <w:rsid w:val="00C903A4"/>
    <w:rsid w:val="00C93144"/>
    <w:rsid w:val="00C94A07"/>
    <w:rsid w:val="00C9583B"/>
    <w:rsid w:val="00C97122"/>
    <w:rsid w:val="00C97CFA"/>
    <w:rsid w:val="00CA0161"/>
    <w:rsid w:val="00CA01B5"/>
    <w:rsid w:val="00CA0BE7"/>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87F"/>
    <w:rsid w:val="00CD1DB1"/>
    <w:rsid w:val="00CD2AFC"/>
    <w:rsid w:val="00CD2B42"/>
    <w:rsid w:val="00CD30D3"/>
    <w:rsid w:val="00CD32DA"/>
    <w:rsid w:val="00CD373D"/>
    <w:rsid w:val="00CD3C34"/>
    <w:rsid w:val="00CD3DE0"/>
    <w:rsid w:val="00CD5B74"/>
    <w:rsid w:val="00CD7AF7"/>
    <w:rsid w:val="00CE279B"/>
    <w:rsid w:val="00CE603E"/>
    <w:rsid w:val="00CE7CB5"/>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56FD"/>
    <w:rsid w:val="00D27D29"/>
    <w:rsid w:val="00D30867"/>
    <w:rsid w:val="00D31C80"/>
    <w:rsid w:val="00D324CB"/>
    <w:rsid w:val="00D32719"/>
    <w:rsid w:val="00D3335B"/>
    <w:rsid w:val="00D33AE3"/>
    <w:rsid w:val="00D34B7A"/>
    <w:rsid w:val="00D36BAE"/>
    <w:rsid w:val="00D43011"/>
    <w:rsid w:val="00D50CF5"/>
    <w:rsid w:val="00D518CD"/>
    <w:rsid w:val="00D51B5B"/>
    <w:rsid w:val="00D52A0A"/>
    <w:rsid w:val="00D5335A"/>
    <w:rsid w:val="00D53727"/>
    <w:rsid w:val="00D55D0D"/>
    <w:rsid w:val="00D565C5"/>
    <w:rsid w:val="00D57696"/>
    <w:rsid w:val="00D6393A"/>
    <w:rsid w:val="00D63B6E"/>
    <w:rsid w:val="00D65FE3"/>
    <w:rsid w:val="00D70EF8"/>
    <w:rsid w:val="00D7102D"/>
    <w:rsid w:val="00D756A8"/>
    <w:rsid w:val="00D76F1A"/>
    <w:rsid w:val="00D807E0"/>
    <w:rsid w:val="00D811D8"/>
    <w:rsid w:val="00D82D12"/>
    <w:rsid w:val="00D8356D"/>
    <w:rsid w:val="00D83E13"/>
    <w:rsid w:val="00D86769"/>
    <w:rsid w:val="00D9202C"/>
    <w:rsid w:val="00D96F7E"/>
    <w:rsid w:val="00D97F31"/>
    <w:rsid w:val="00DA060D"/>
    <w:rsid w:val="00DA142A"/>
    <w:rsid w:val="00DA2B48"/>
    <w:rsid w:val="00DA2BFB"/>
    <w:rsid w:val="00DA515E"/>
    <w:rsid w:val="00DA5B83"/>
    <w:rsid w:val="00DA7878"/>
    <w:rsid w:val="00DB4D2F"/>
    <w:rsid w:val="00DB78DD"/>
    <w:rsid w:val="00DC3780"/>
    <w:rsid w:val="00DD4036"/>
    <w:rsid w:val="00DD5C7C"/>
    <w:rsid w:val="00DE0437"/>
    <w:rsid w:val="00DE3E86"/>
    <w:rsid w:val="00DF2790"/>
    <w:rsid w:val="00DF4B0F"/>
    <w:rsid w:val="00DF4E85"/>
    <w:rsid w:val="00DF59CB"/>
    <w:rsid w:val="00E001B0"/>
    <w:rsid w:val="00E00852"/>
    <w:rsid w:val="00E00C15"/>
    <w:rsid w:val="00E03C35"/>
    <w:rsid w:val="00E04149"/>
    <w:rsid w:val="00E06605"/>
    <w:rsid w:val="00E12AD4"/>
    <w:rsid w:val="00E137F1"/>
    <w:rsid w:val="00E20F45"/>
    <w:rsid w:val="00E2168B"/>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27DF"/>
    <w:rsid w:val="00E62C34"/>
    <w:rsid w:val="00E62CF2"/>
    <w:rsid w:val="00E640DE"/>
    <w:rsid w:val="00E64640"/>
    <w:rsid w:val="00E670FC"/>
    <w:rsid w:val="00E67D12"/>
    <w:rsid w:val="00E67E9D"/>
    <w:rsid w:val="00E730A4"/>
    <w:rsid w:val="00E76F91"/>
    <w:rsid w:val="00E77587"/>
    <w:rsid w:val="00E806EA"/>
    <w:rsid w:val="00E83768"/>
    <w:rsid w:val="00E84618"/>
    <w:rsid w:val="00E84753"/>
    <w:rsid w:val="00E861A9"/>
    <w:rsid w:val="00E8688C"/>
    <w:rsid w:val="00E8696F"/>
    <w:rsid w:val="00E9456B"/>
    <w:rsid w:val="00E9646E"/>
    <w:rsid w:val="00EA1541"/>
    <w:rsid w:val="00EA39F8"/>
    <w:rsid w:val="00EA6937"/>
    <w:rsid w:val="00EA7F6C"/>
    <w:rsid w:val="00EB1872"/>
    <w:rsid w:val="00EB1C83"/>
    <w:rsid w:val="00EB5684"/>
    <w:rsid w:val="00EC02FD"/>
    <w:rsid w:val="00EC0890"/>
    <w:rsid w:val="00EC10CF"/>
    <w:rsid w:val="00EC2440"/>
    <w:rsid w:val="00EC4C2F"/>
    <w:rsid w:val="00EC78E2"/>
    <w:rsid w:val="00ED0AF0"/>
    <w:rsid w:val="00ED0C5A"/>
    <w:rsid w:val="00ED2703"/>
    <w:rsid w:val="00ED3216"/>
    <w:rsid w:val="00ED59F3"/>
    <w:rsid w:val="00ED61A5"/>
    <w:rsid w:val="00EE19E4"/>
    <w:rsid w:val="00EE5A73"/>
    <w:rsid w:val="00EE676D"/>
    <w:rsid w:val="00EE7C5E"/>
    <w:rsid w:val="00EF0220"/>
    <w:rsid w:val="00EF0747"/>
    <w:rsid w:val="00EF1597"/>
    <w:rsid w:val="00EF2C18"/>
    <w:rsid w:val="00EF3891"/>
    <w:rsid w:val="00EF3FF7"/>
    <w:rsid w:val="00EF402C"/>
    <w:rsid w:val="00EF51B5"/>
    <w:rsid w:val="00F00557"/>
    <w:rsid w:val="00F01CD3"/>
    <w:rsid w:val="00F0239F"/>
    <w:rsid w:val="00F0494B"/>
    <w:rsid w:val="00F04E47"/>
    <w:rsid w:val="00F07569"/>
    <w:rsid w:val="00F124CB"/>
    <w:rsid w:val="00F12644"/>
    <w:rsid w:val="00F13F82"/>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4D05"/>
    <w:rsid w:val="00F55DB9"/>
    <w:rsid w:val="00F6146B"/>
    <w:rsid w:val="00F61BD7"/>
    <w:rsid w:val="00F62579"/>
    <w:rsid w:val="00F65525"/>
    <w:rsid w:val="00F665D5"/>
    <w:rsid w:val="00F67369"/>
    <w:rsid w:val="00F710A6"/>
    <w:rsid w:val="00F7651D"/>
    <w:rsid w:val="00F8771E"/>
    <w:rsid w:val="00F91F18"/>
    <w:rsid w:val="00F929F6"/>
    <w:rsid w:val="00F92EE3"/>
    <w:rsid w:val="00F93F6E"/>
    <w:rsid w:val="00F96B2B"/>
    <w:rsid w:val="00FA0720"/>
    <w:rsid w:val="00FA27A3"/>
    <w:rsid w:val="00FA5E3E"/>
    <w:rsid w:val="00FA61F9"/>
    <w:rsid w:val="00FA7276"/>
    <w:rsid w:val="00FA7FEE"/>
    <w:rsid w:val="00FB253B"/>
    <w:rsid w:val="00FB2B85"/>
    <w:rsid w:val="00FB5511"/>
    <w:rsid w:val="00FC2597"/>
    <w:rsid w:val="00FC3EF7"/>
    <w:rsid w:val="00FC4C41"/>
    <w:rsid w:val="00FC5ADC"/>
    <w:rsid w:val="00FC6943"/>
    <w:rsid w:val="00FD0108"/>
    <w:rsid w:val="00FD1C18"/>
    <w:rsid w:val="00FD48FD"/>
    <w:rsid w:val="00FD5501"/>
    <w:rsid w:val="00FD5C18"/>
    <w:rsid w:val="00FD7213"/>
    <w:rsid w:val="00FD7AEC"/>
    <w:rsid w:val="00FE0052"/>
    <w:rsid w:val="00FE534B"/>
    <w:rsid w:val="00FE635A"/>
    <w:rsid w:val="00FF075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33CF-FE9D-4AB7-A4F4-F1226B53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5645</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2019-11-06T10:26:00Z</dcterms:created>
  <dcterms:modified xsi:type="dcterms:W3CDTF">2019-11-06T14:12:00Z</dcterms:modified>
</cp:coreProperties>
</file>