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02" w:rsidRDefault="00AA2C19" w:rsidP="00CA7159">
      <w:pPr>
        <w:spacing w:before="120" w:after="120" w:line="240" w:lineRule="auto"/>
        <w:jc w:val="both"/>
        <w:rPr>
          <w:rFonts w:ascii="Cambria" w:hAnsi="Cambria"/>
          <w:b/>
          <w:bCs/>
          <w:sz w:val="24"/>
          <w:szCs w:val="24"/>
        </w:rPr>
      </w:pPr>
      <w:bookmarkStart w:id="0" w:name="_GoBack"/>
      <w:bookmarkEnd w:id="0"/>
      <w:r>
        <w:rPr>
          <w:rFonts w:ascii="Cambria" w:hAnsi="Cambria"/>
          <w:b/>
          <w:bCs/>
          <w:sz w:val="24"/>
          <w:szCs w:val="24"/>
        </w:rPr>
        <w:t xml:space="preserve">Najważniejsze rozwiązania </w:t>
      </w:r>
      <w:r w:rsidR="006D0102">
        <w:rPr>
          <w:rFonts w:ascii="Cambria" w:hAnsi="Cambria"/>
          <w:b/>
          <w:bCs/>
          <w:sz w:val="24"/>
          <w:szCs w:val="24"/>
        </w:rPr>
        <w:t xml:space="preserve">podatkowe </w:t>
      </w:r>
      <w:r w:rsidR="001A4F00">
        <w:rPr>
          <w:rFonts w:ascii="Cambria" w:hAnsi="Cambria"/>
          <w:b/>
          <w:bCs/>
          <w:sz w:val="24"/>
          <w:szCs w:val="24"/>
        </w:rPr>
        <w:t xml:space="preserve">MF </w:t>
      </w:r>
    </w:p>
    <w:p w:rsidR="006D0102" w:rsidRDefault="00882B27" w:rsidP="00CA7159">
      <w:pPr>
        <w:numPr>
          <w:ilvl w:val="0"/>
          <w:numId w:val="1"/>
        </w:numPr>
        <w:spacing w:before="120" w:after="120" w:line="240" w:lineRule="auto"/>
        <w:jc w:val="both"/>
        <w:textAlignment w:val="baseline"/>
        <w:rPr>
          <w:rFonts w:ascii="Cambria" w:eastAsia="Times New Roman" w:hAnsi="Cambria"/>
          <w:b/>
          <w:bCs/>
          <w:sz w:val="24"/>
          <w:szCs w:val="24"/>
        </w:rPr>
      </w:pPr>
      <w:r>
        <w:rPr>
          <w:rFonts w:ascii="Cambria" w:eastAsia="Times New Roman" w:hAnsi="Cambria"/>
          <w:b/>
          <w:bCs/>
          <w:sz w:val="24"/>
          <w:szCs w:val="24"/>
        </w:rPr>
        <w:t>Do u</w:t>
      </w:r>
      <w:r w:rsidR="006D0102">
        <w:rPr>
          <w:rFonts w:ascii="Cambria" w:eastAsia="Times New Roman" w:hAnsi="Cambria"/>
          <w:b/>
          <w:bCs/>
          <w:sz w:val="24"/>
          <w:szCs w:val="24"/>
        </w:rPr>
        <w:t>trzymani</w:t>
      </w:r>
      <w:r>
        <w:rPr>
          <w:rFonts w:ascii="Cambria" w:eastAsia="Times New Roman" w:hAnsi="Cambria"/>
          <w:b/>
          <w:bCs/>
          <w:sz w:val="24"/>
          <w:szCs w:val="24"/>
        </w:rPr>
        <w:t>a</w:t>
      </w:r>
      <w:r w:rsidR="006D0102">
        <w:rPr>
          <w:rFonts w:ascii="Cambria" w:eastAsia="Times New Roman" w:hAnsi="Cambria"/>
          <w:b/>
          <w:bCs/>
          <w:sz w:val="24"/>
          <w:szCs w:val="24"/>
        </w:rPr>
        <w:t xml:space="preserve"> dobrego stanu finansów państwa potrzebna jest odpowiedzialna polityka podatkowa. </w:t>
      </w:r>
    </w:p>
    <w:p w:rsidR="006D0102" w:rsidRDefault="006D0102" w:rsidP="00CA7159">
      <w:pPr>
        <w:numPr>
          <w:ilvl w:val="0"/>
          <w:numId w:val="1"/>
        </w:numPr>
        <w:spacing w:before="120" w:after="120" w:line="240" w:lineRule="auto"/>
        <w:jc w:val="both"/>
        <w:textAlignment w:val="baseline"/>
        <w:rPr>
          <w:rFonts w:ascii="Cambria" w:eastAsia="Times New Roman" w:hAnsi="Cambria"/>
          <w:b/>
          <w:bCs/>
          <w:sz w:val="24"/>
          <w:szCs w:val="24"/>
        </w:rPr>
      </w:pPr>
      <w:r>
        <w:rPr>
          <w:rFonts w:ascii="Cambria" w:eastAsia="Times New Roman" w:hAnsi="Cambria"/>
          <w:b/>
          <w:bCs/>
          <w:sz w:val="24"/>
          <w:szCs w:val="24"/>
        </w:rPr>
        <w:t>Jej celem jest wspieranie firm tak</w:t>
      </w:r>
      <w:r w:rsidR="00CA7159">
        <w:rPr>
          <w:rFonts w:ascii="Cambria" w:eastAsia="Times New Roman" w:hAnsi="Cambria"/>
          <w:b/>
          <w:bCs/>
          <w:sz w:val="24"/>
          <w:szCs w:val="24"/>
        </w:rPr>
        <w:t>,</w:t>
      </w:r>
      <w:r>
        <w:rPr>
          <w:rFonts w:ascii="Cambria" w:eastAsia="Times New Roman" w:hAnsi="Cambria"/>
          <w:b/>
          <w:bCs/>
          <w:sz w:val="24"/>
          <w:szCs w:val="24"/>
        </w:rPr>
        <w:t xml:space="preserve"> żeby przetrwały trudny okres </w:t>
      </w:r>
      <w:r w:rsidR="00882B27">
        <w:rPr>
          <w:rFonts w:ascii="Cambria" w:eastAsia="Times New Roman" w:hAnsi="Cambria"/>
          <w:b/>
          <w:bCs/>
          <w:sz w:val="24"/>
          <w:szCs w:val="24"/>
        </w:rPr>
        <w:t xml:space="preserve">pandemii </w:t>
      </w:r>
      <w:r>
        <w:rPr>
          <w:rFonts w:ascii="Cambria" w:eastAsia="Times New Roman" w:hAnsi="Cambria"/>
          <w:b/>
          <w:bCs/>
          <w:sz w:val="24"/>
          <w:szCs w:val="24"/>
        </w:rPr>
        <w:t>w</w:t>
      </w:r>
      <w:r w:rsidR="00882B27">
        <w:rPr>
          <w:rFonts w:ascii="Cambria" w:eastAsia="Times New Roman" w:hAnsi="Cambria"/>
          <w:b/>
          <w:bCs/>
          <w:sz w:val="24"/>
          <w:szCs w:val="24"/>
        </w:rPr>
        <w:t> </w:t>
      </w:r>
      <w:r>
        <w:rPr>
          <w:rFonts w:ascii="Cambria" w:eastAsia="Times New Roman" w:hAnsi="Cambria"/>
          <w:b/>
          <w:bCs/>
          <w:sz w:val="24"/>
          <w:szCs w:val="24"/>
        </w:rPr>
        <w:t>jak najlepszej kondycji i żeby po je</w:t>
      </w:r>
      <w:r w:rsidR="00882B27">
        <w:rPr>
          <w:rFonts w:ascii="Cambria" w:eastAsia="Times New Roman" w:hAnsi="Cambria"/>
          <w:b/>
          <w:bCs/>
          <w:sz w:val="24"/>
          <w:szCs w:val="24"/>
        </w:rPr>
        <w:t>j</w:t>
      </w:r>
      <w:r>
        <w:rPr>
          <w:rFonts w:ascii="Cambria" w:eastAsia="Times New Roman" w:hAnsi="Cambria"/>
          <w:b/>
          <w:bCs/>
          <w:sz w:val="24"/>
          <w:szCs w:val="24"/>
        </w:rPr>
        <w:t xml:space="preserve"> zakończeniu mogły wrócić na ścieżkę szybkiego rozwoju.</w:t>
      </w:r>
    </w:p>
    <w:p w:rsidR="006D0102" w:rsidRPr="00CA7159" w:rsidRDefault="006D0102" w:rsidP="00CA7159">
      <w:pPr>
        <w:numPr>
          <w:ilvl w:val="0"/>
          <w:numId w:val="1"/>
        </w:numPr>
        <w:spacing w:before="120" w:after="120" w:line="240" w:lineRule="auto"/>
        <w:jc w:val="both"/>
        <w:textAlignment w:val="baseline"/>
        <w:rPr>
          <w:rFonts w:ascii="Cambria" w:eastAsia="Times New Roman" w:hAnsi="Cambria"/>
          <w:b/>
          <w:bCs/>
          <w:sz w:val="24"/>
          <w:szCs w:val="24"/>
        </w:rPr>
      </w:pPr>
      <w:r>
        <w:rPr>
          <w:rFonts w:ascii="Cambria" w:eastAsia="Times New Roman" w:hAnsi="Cambria"/>
          <w:b/>
          <w:bCs/>
          <w:sz w:val="24"/>
          <w:szCs w:val="24"/>
        </w:rPr>
        <w:t xml:space="preserve">W sumie na </w:t>
      </w:r>
      <w:r w:rsidR="00AA2C19">
        <w:rPr>
          <w:rFonts w:ascii="Cambria" w:eastAsia="Times New Roman" w:hAnsi="Cambria"/>
          <w:b/>
          <w:bCs/>
          <w:sz w:val="24"/>
          <w:szCs w:val="24"/>
        </w:rPr>
        <w:t xml:space="preserve">wprowadzonych przez resort finansów w 2020 r. </w:t>
      </w:r>
      <w:r>
        <w:rPr>
          <w:rFonts w:ascii="Cambria" w:eastAsia="Times New Roman" w:hAnsi="Cambria"/>
          <w:b/>
          <w:bCs/>
          <w:sz w:val="24"/>
          <w:szCs w:val="24"/>
        </w:rPr>
        <w:t>podatkowych zmianach</w:t>
      </w:r>
      <w:r w:rsidR="002A2D5E">
        <w:rPr>
          <w:rFonts w:ascii="Cambria" w:eastAsia="Times New Roman" w:hAnsi="Cambria"/>
          <w:b/>
          <w:bCs/>
          <w:sz w:val="24"/>
          <w:szCs w:val="24"/>
        </w:rPr>
        <w:t xml:space="preserve">, </w:t>
      </w:r>
      <w:r w:rsidR="00882B27" w:rsidRPr="00882B27">
        <w:rPr>
          <w:rFonts w:ascii="Cambria" w:eastAsia="Times New Roman" w:hAnsi="Cambria"/>
          <w:b/>
          <w:bCs/>
          <w:sz w:val="24"/>
          <w:szCs w:val="24"/>
        </w:rPr>
        <w:t>mikro, mał</w:t>
      </w:r>
      <w:r w:rsidR="00882B27">
        <w:rPr>
          <w:rFonts w:ascii="Cambria" w:eastAsia="Times New Roman" w:hAnsi="Cambria"/>
          <w:b/>
          <w:bCs/>
          <w:sz w:val="24"/>
          <w:szCs w:val="24"/>
        </w:rPr>
        <w:t>e</w:t>
      </w:r>
      <w:r w:rsidR="00882B27" w:rsidRPr="00882B27">
        <w:rPr>
          <w:rFonts w:ascii="Cambria" w:eastAsia="Times New Roman" w:hAnsi="Cambria"/>
          <w:b/>
          <w:bCs/>
          <w:sz w:val="24"/>
          <w:szCs w:val="24"/>
        </w:rPr>
        <w:t xml:space="preserve"> i średni</w:t>
      </w:r>
      <w:r w:rsidR="00882B27">
        <w:rPr>
          <w:rFonts w:ascii="Cambria" w:eastAsia="Times New Roman" w:hAnsi="Cambria"/>
          <w:b/>
          <w:bCs/>
          <w:sz w:val="24"/>
          <w:szCs w:val="24"/>
        </w:rPr>
        <w:t>e</w:t>
      </w:r>
      <w:r w:rsidR="00882B27" w:rsidRPr="00882B27">
        <w:rPr>
          <w:rFonts w:ascii="Cambria" w:eastAsia="Times New Roman" w:hAnsi="Cambria"/>
          <w:b/>
          <w:bCs/>
          <w:sz w:val="24"/>
          <w:szCs w:val="24"/>
        </w:rPr>
        <w:t xml:space="preserve"> </w:t>
      </w:r>
      <w:r>
        <w:rPr>
          <w:rFonts w:ascii="Cambria" w:eastAsia="Times New Roman" w:hAnsi="Cambria"/>
          <w:b/>
          <w:bCs/>
          <w:sz w:val="24"/>
          <w:szCs w:val="24"/>
        </w:rPr>
        <w:t xml:space="preserve">firmy oszczędzą ok. 7 mld zł. </w:t>
      </w:r>
    </w:p>
    <w:p w:rsidR="009F19F7" w:rsidRDefault="00CA7159" w:rsidP="00CA7159">
      <w:pPr>
        <w:spacing w:before="120" w:after="120" w:line="240" w:lineRule="auto"/>
        <w:jc w:val="both"/>
        <w:rPr>
          <w:rFonts w:ascii="Cambria" w:hAnsi="Cambria"/>
          <w:color w:val="000000"/>
          <w:sz w:val="24"/>
          <w:szCs w:val="24"/>
        </w:rPr>
      </w:pPr>
      <w:r w:rsidRPr="00CA7159">
        <w:rPr>
          <w:rFonts w:ascii="Cambria" w:hAnsi="Cambria"/>
          <w:color w:val="000000"/>
          <w:sz w:val="24"/>
          <w:szCs w:val="24"/>
        </w:rPr>
        <w:t>–</w:t>
      </w:r>
      <w:r w:rsidR="002A2D5E">
        <w:rPr>
          <w:rFonts w:ascii="Cambria" w:hAnsi="Cambria"/>
          <w:color w:val="000000"/>
          <w:sz w:val="24"/>
          <w:szCs w:val="24"/>
        </w:rPr>
        <w:t xml:space="preserve"> </w:t>
      </w:r>
      <w:r w:rsidR="009F19F7" w:rsidRPr="00CA7159">
        <w:rPr>
          <w:rFonts w:ascii="Cambria" w:hAnsi="Cambria"/>
          <w:i/>
          <w:color w:val="000000"/>
          <w:sz w:val="24"/>
          <w:szCs w:val="24"/>
        </w:rPr>
        <w:t>Mimo, iż kończący się rok był wyjątkowo trudny</w:t>
      </w:r>
      <w:r w:rsidRPr="00CA7159">
        <w:rPr>
          <w:rFonts w:ascii="Cambria" w:hAnsi="Cambria"/>
          <w:i/>
          <w:color w:val="000000"/>
          <w:sz w:val="24"/>
          <w:szCs w:val="24"/>
        </w:rPr>
        <w:t xml:space="preserve">, </w:t>
      </w:r>
      <w:r w:rsidR="009F19F7" w:rsidRPr="00CA7159">
        <w:rPr>
          <w:rFonts w:ascii="Cambria" w:hAnsi="Cambria"/>
          <w:i/>
          <w:color w:val="000000"/>
          <w:sz w:val="24"/>
          <w:szCs w:val="24"/>
        </w:rPr>
        <w:t>kontynuowaliśmy prace nad obniżaniem podatków</w:t>
      </w:r>
      <w:r w:rsidR="008F7EDB" w:rsidRPr="00CA7159">
        <w:rPr>
          <w:rFonts w:ascii="Cambria" w:hAnsi="Cambria"/>
          <w:i/>
          <w:color w:val="000000"/>
          <w:sz w:val="24"/>
          <w:szCs w:val="24"/>
        </w:rPr>
        <w:t>. O</w:t>
      </w:r>
      <w:r w:rsidR="009F19F7" w:rsidRPr="00CA7159">
        <w:rPr>
          <w:rFonts w:ascii="Cambria" w:hAnsi="Cambria"/>
          <w:i/>
          <w:color w:val="000000"/>
          <w:sz w:val="24"/>
          <w:szCs w:val="24"/>
        </w:rPr>
        <w:t xml:space="preserve">dpowiedzialne i </w:t>
      </w:r>
      <w:r w:rsidR="008F7EDB" w:rsidRPr="00CA7159">
        <w:rPr>
          <w:rFonts w:ascii="Cambria" w:hAnsi="Cambria"/>
          <w:i/>
          <w:color w:val="000000"/>
          <w:sz w:val="24"/>
          <w:szCs w:val="24"/>
        </w:rPr>
        <w:t>właściwie dobrane rozwiązania podatkowe pomogą gospodarce przejść pandemię w jak najlepszej kondycji, a następnie powrócić na ścieżkę szybkiego wzrostu</w:t>
      </w:r>
      <w:r w:rsidR="008F7EDB">
        <w:rPr>
          <w:rFonts w:ascii="Cambria" w:hAnsi="Cambria"/>
          <w:color w:val="000000"/>
          <w:sz w:val="24"/>
          <w:szCs w:val="24"/>
        </w:rPr>
        <w:t xml:space="preserve"> – mówi </w:t>
      </w:r>
      <w:r>
        <w:rPr>
          <w:rFonts w:ascii="Cambria" w:hAnsi="Cambria"/>
          <w:color w:val="000000"/>
          <w:sz w:val="24"/>
          <w:szCs w:val="24"/>
        </w:rPr>
        <w:t>minister f</w:t>
      </w:r>
      <w:r w:rsidRPr="00CA7159">
        <w:rPr>
          <w:rFonts w:ascii="Cambria" w:hAnsi="Cambria"/>
          <w:color w:val="000000"/>
          <w:sz w:val="24"/>
          <w:szCs w:val="24"/>
        </w:rPr>
        <w:t>ina</w:t>
      </w:r>
      <w:r>
        <w:rPr>
          <w:rFonts w:ascii="Cambria" w:hAnsi="Cambria"/>
          <w:color w:val="000000"/>
          <w:sz w:val="24"/>
          <w:szCs w:val="24"/>
        </w:rPr>
        <w:t>nsów, funduszy i p</w:t>
      </w:r>
      <w:r w:rsidRPr="00CA7159">
        <w:rPr>
          <w:rFonts w:ascii="Cambria" w:hAnsi="Cambria"/>
          <w:color w:val="000000"/>
          <w:sz w:val="24"/>
          <w:szCs w:val="24"/>
        </w:rPr>
        <w:t>olity</w:t>
      </w:r>
      <w:r>
        <w:rPr>
          <w:rFonts w:ascii="Cambria" w:hAnsi="Cambria"/>
          <w:color w:val="000000"/>
          <w:sz w:val="24"/>
          <w:szCs w:val="24"/>
        </w:rPr>
        <w:t>ki r</w:t>
      </w:r>
      <w:r w:rsidRPr="00CA7159">
        <w:rPr>
          <w:rFonts w:ascii="Cambria" w:hAnsi="Cambria"/>
          <w:color w:val="000000"/>
          <w:sz w:val="24"/>
          <w:szCs w:val="24"/>
        </w:rPr>
        <w:t>egionalnej</w:t>
      </w:r>
      <w:r>
        <w:rPr>
          <w:rFonts w:ascii="Cambria" w:hAnsi="Cambria"/>
          <w:color w:val="000000"/>
          <w:sz w:val="24"/>
          <w:szCs w:val="24"/>
        </w:rPr>
        <w:t xml:space="preserve"> </w:t>
      </w:r>
      <w:r w:rsidR="008F7EDB">
        <w:rPr>
          <w:rFonts w:ascii="Cambria" w:hAnsi="Cambria"/>
          <w:color w:val="000000"/>
          <w:sz w:val="24"/>
          <w:szCs w:val="24"/>
        </w:rPr>
        <w:t>Tadeusz Kościński</w:t>
      </w:r>
      <w:r>
        <w:rPr>
          <w:rFonts w:ascii="Cambria" w:hAnsi="Cambria"/>
          <w:color w:val="000000"/>
          <w:sz w:val="24"/>
          <w:szCs w:val="24"/>
        </w:rPr>
        <w:t>.</w:t>
      </w:r>
      <w:r w:rsidR="008F7EDB">
        <w:rPr>
          <w:rFonts w:ascii="Cambria" w:hAnsi="Cambria"/>
          <w:color w:val="000000"/>
          <w:sz w:val="24"/>
          <w:szCs w:val="24"/>
        </w:rPr>
        <w:t xml:space="preserve"> </w:t>
      </w:r>
      <w:r w:rsidRPr="00CA7159">
        <w:rPr>
          <w:rFonts w:ascii="Cambria" w:hAnsi="Cambria"/>
          <w:color w:val="000000"/>
          <w:sz w:val="24"/>
          <w:szCs w:val="24"/>
        </w:rPr>
        <w:t>–</w:t>
      </w:r>
      <w:r>
        <w:rPr>
          <w:rFonts w:ascii="Cambria" w:hAnsi="Cambria"/>
          <w:color w:val="000000"/>
          <w:sz w:val="24"/>
          <w:szCs w:val="24"/>
        </w:rPr>
        <w:t xml:space="preserve"> </w:t>
      </w:r>
      <w:r w:rsidR="009F19F7" w:rsidRPr="00CA7159">
        <w:rPr>
          <w:rFonts w:ascii="Cambria" w:hAnsi="Cambria"/>
          <w:i/>
          <w:color w:val="000000"/>
          <w:sz w:val="24"/>
          <w:szCs w:val="24"/>
        </w:rPr>
        <w:t xml:space="preserve">Efekty naszych prac, w postaci takich rozwiązań jak Estoński CIT, </w:t>
      </w:r>
      <w:r w:rsidR="008F7EDB" w:rsidRPr="00CA7159">
        <w:rPr>
          <w:rFonts w:ascii="Cambria" w:hAnsi="Cambria"/>
          <w:i/>
          <w:color w:val="000000"/>
          <w:sz w:val="24"/>
          <w:szCs w:val="24"/>
        </w:rPr>
        <w:t>zmiany w ryczałcie</w:t>
      </w:r>
      <w:r w:rsidR="00882B27" w:rsidRPr="00CA7159">
        <w:rPr>
          <w:rFonts w:ascii="Cambria" w:hAnsi="Cambria"/>
          <w:i/>
          <w:color w:val="000000"/>
          <w:sz w:val="24"/>
          <w:szCs w:val="24"/>
        </w:rPr>
        <w:t>,</w:t>
      </w:r>
      <w:r w:rsidR="008F7EDB" w:rsidRPr="00CA7159">
        <w:rPr>
          <w:rFonts w:ascii="Cambria" w:hAnsi="Cambria"/>
          <w:i/>
          <w:color w:val="000000"/>
          <w:sz w:val="24"/>
          <w:szCs w:val="24"/>
        </w:rPr>
        <w:t xml:space="preserve"> </w:t>
      </w:r>
      <w:r w:rsidR="00882B27" w:rsidRPr="00CA7159">
        <w:rPr>
          <w:rFonts w:ascii="Cambria" w:hAnsi="Cambria"/>
          <w:i/>
          <w:color w:val="000000"/>
          <w:sz w:val="24"/>
          <w:szCs w:val="24"/>
        </w:rPr>
        <w:t>czy</w:t>
      </w:r>
      <w:r w:rsidR="008F7EDB" w:rsidRPr="00CA7159">
        <w:rPr>
          <w:rFonts w:ascii="Cambria" w:hAnsi="Cambria"/>
          <w:i/>
          <w:color w:val="000000"/>
          <w:sz w:val="24"/>
          <w:szCs w:val="24"/>
        </w:rPr>
        <w:t xml:space="preserve"> poszerzeni</w:t>
      </w:r>
      <w:r w:rsidR="00882B27" w:rsidRPr="00CA7159">
        <w:rPr>
          <w:rFonts w:ascii="Cambria" w:hAnsi="Cambria"/>
          <w:i/>
          <w:color w:val="000000"/>
          <w:sz w:val="24"/>
          <w:szCs w:val="24"/>
        </w:rPr>
        <w:t>e</w:t>
      </w:r>
      <w:r w:rsidR="008F7EDB" w:rsidRPr="00CA7159">
        <w:rPr>
          <w:rFonts w:ascii="Cambria" w:hAnsi="Cambria"/>
          <w:i/>
          <w:color w:val="000000"/>
          <w:sz w:val="24"/>
          <w:szCs w:val="24"/>
        </w:rPr>
        <w:t xml:space="preserve"> zastosowania stawki 9% CIT</w:t>
      </w:r>
      <w:r w:rsidR="009F19F7" w:rsidRPr="00CA7159">
        <w:rPr>
          <w:rFonts w:ascii="Cambria" w:hAnsi="Cambria"/>
          <w:i/>
          <w:color w:val="000000"/>
          <w:sz w:val="24"/>
          <w:szCs w:val="24"/>
        </w:rPr>
        <w:t xml:space="preserve"> wchodzą w życie już </w:t>
      </w:r>
      <w:r w:rsidRPr="00CA7159">
        <w:rPr>
          <w:rFonts w:ascii="Cambria" w:hAnsi="Cambria"/>
          <w:i/>
          <w:color w:val="000000"/>
          <w:sz w:val="24"/>
          <w:szCs w:val="24"/>
        </w:rPr>
        <w:t xml:space="preserve">pierwszego </w:t>
      </w:r>
      <w:r w:rsidR="009F19F7" w:rsidRPr="00CA7159">
        <w:rPr>
          <w:rFonts w:ascii="Cambria" w:hAnsi="Cambria"/>
          <w:i/>
          <w:color w:val="000000"/>
          <w:sz w:val="24"/>
          <w:szCs w:val="24"/>
        </w:rPr>
        <w:t>stycznia</w:t>
      </w:r>
      <w:r w:rsidR="00882B27" w:rsidRPr="00CA7159">
        <w:rPr>
          <w:rFonts w:ascii="Cambria" w:hAnsi="Cambria"/>
          <w:i/>
          <w:color w:val="000000"/>
          <w:sz w:val="24"/>
          <w:szCs w:val="24"/>
        </w:rPr>
        <w:t>. Rozwiązania te wzmocnią płynność i ułatwią utrzymanie się na rynku szczególnie małym przedsiębiorcom</w:t>
      </w:r>
      <w:r>
        <w:rPr>
          <w:rFonts w:ascii="Cambria" w:hAnsi="Cambria"/>
          <w:color w:val="000000"/>
          <w:sz w:val="24"/>
          <w:szCs w:val="24"/>
        </w:rPr>
        <w:t xml:space="preserve"> </w:t>
      </w:r>
      <w:r w:rsidRPr="00CA7159">
        <w:rPr>
          <w:rFonts w:ascii="Cambria" w:hAnsi="Cambria"/>
          <w:color w:val="000000"/>
          <w:sz w:val="24"/>
          <w:szCs w:val="24"/>
        </w:rPr>
        <w:t>–</w:t>
      </w:r>
      <w:r>
        <w:rPr>
          <w:rFonts w:ascii="Cambria" w:hAnsi="Cambria"/>
          <w:color w:val="000000"/>
          <w:sz w:val="24"/>
          <w:szCs w:val="24"/>
        </w:rPr>
        <w:t xml:space="preserve"> </w:t>
      </w:r>
      <w:r w:rsidR="008F7EDB">
        <w:rPr>
          <w:rFonts w:ascii="Cambria" w:hAnsi="Cambria"/>
          <w:color w:val="000000"/>
          <w:sz w:val="24"/>
          <w:szCs w:val="24"/>
        </w:rPr>
        <w:t>dodał</w:t>
      </w:r>
      <w:r w:rsidR="009F19F7">
        <w:rPr>
          <w:rFonts w:ascii="Cambria" w:hAnsi="Cambria"/>
          <w:color w:val="000000"/>
          <w:sz w:val="24"/>
          <w:szCs w:val="24"/>
        </w:rPr>
        <w:t xml:space="preserve">. </w:t>
      </w:r>
    </w:p>
    <w:p w:rsidR="00882B27" w:rsidRDefault="006D0102" w:rsidP="00CA7159">
      <w:pPr>
        <w:spacing w:before="120" w:after="120" w:line="240" w:lineRule="auto"/>
        <w:jc w:val="both"/>
        <w:rPr>
          <w:rFonts w:ascii="Cambria" w:hAnsi="Cambria"/>
          <w:color w:val="000000"/>
          <w:sz w:val="24"/>
          <w:szCs w:val="24"/>
        </w:rPr>
      </w:pPr>
      <w:r>
        <w:rPr>
          <w:rFonts w:ascii="Cambria" w:hAnsi="Cambria"/>
          <w:color w:val="000000"/>
          <w:sz w:val="24"/>
          <w:szCs w:val="24"/>
        </w:rPr>
        <w:t>W 2019 r</w:t>
      </w:r>
      <w:r w:rsidR="009F19F7">
        <w:rPr>
          <w:rFonts w:ascii="Cambria" w:hAnsi="Cambria"/>
          <w:color w:val="000000"/>
          <w:sz w:val="24"/>
          <w:szCs w:val="24"/>
        </w:rPr>
        <w:t>oku obniżki podatków</w:t>
      </w:r>
      <w:r w:rsidR="008F7EDB">
        <w:rPr>
          <w:rFonts w:ascii="Cambria" w:hAnsi="Cambria"/>
          <w:color w:val="000000"/>
          <w:sz w:val="24"/>
          <w:szCs w:val="24"/>
        </w:rPr>
        <w:t xml:space="preserve"> </w:t>
      </w:r>
      <w:r>
        <w:rPr>
          <w:rFonts w:ascii="Cambria" w:hAnsi="Cambria"/>
          <w:color w:val="000000"/>
          <w:sz w:val="24"/>
          <w:szCs w:val="24"/>
        </w:rPr>
        <w:t xml:space="preserve">były dedykowane przede wszystkim pracownikom. </w:t>
      </w:r>
    </w:p>
    <w:p w:rsidR="002A2D5E" w:rsidRDefault="00CA7159" w:rsidP="00CA7159">
      <w:pPr>
        <w:spacing w:before="120" w:after="120" w:line="240" w:lineRule="auto"/>
        <w:jc w:val="both"/>
        <w:rPr>
          <w:rFonts w:ascii="Cambria" w:hAnsi="Cambria"/>
          <w:color w:val="000000"/>
          <w:sz w:val="24"/>
          <w:szCs w:val="24"/>
        </w:rPr>
      </w:pPr>
      <w:r w:rsidRPr="00CA7159">
        <w:rPr>
          <w:rFonts w:ascii="Cambria" w:hAnsi="Cambria"/>
          <w:color w:val="000000"/>
          <w:sz w:val="24"/>
          <w:szCs w:val="24"/>
        </w:rPr>
        <w:t>–</w:t>
      </w:r>
      <w:r>
        <w:rPr>
          <w:rFonts w:ascii="Cambria" w:hAnsi="Cambria"/>
          <w:color w:val="000000"/>
          <w:sz w:val="24"/>
          <w:szCs w:val="24"/>
        </w:rPr>
        <w:t xml:space="preserve"> </w:t>
      </w:r>
      <w:r w:rsidR="006D0102" w:rsidRPr="00CA7159">
        <w:rPr>
          <w:rFonts w:ascii="Cambria" w:hAnsi="Cambria"/>
          <w:i/>
          <w:color w:val="000000"/>
          <w:sz w:val="24"/>
          <w:szCs w:val="24"/>
        </w:rPr>
        <w:t xml:space="preserve">Dzięki zeszłorocznym zmianom, takim jak obniżka PIT z 18 do 17%, ponad dwukrotne zwiększenie kosztów pracowniczych i PIT-0 dla młodych, w kieszeniach pracowników </w:t>
      </w:r>
      <w:r w:rsidR="009F19F7" w:rsidRPr="00CA7159">
        <w:rPr>
          <w:rFonts w:ascii="Cambria" w:hAnsi="Cambria"/>
          <w:i/>
          <w:color w:val="000000"/>
          <w:sz w:val="24"/>
          <w:szCs w:val="24"/>
        </w:rPr>
        <w:t xml:space="preserve">w 2020 roku </w:t>
      </w:r>
      <w:r w:rsidR="006D0102" w:rsidRPr="00CA7159">
        <w:rPr>
          <w:rFonts w:ascii="Cambria" w:hAnsi="Cambria"/>
          <w:i/>
          <w:color w:val="000000"/>
          <w:sz w:val="24"/>
          <w:szCs w:val="24"/>
        </w:rPr>
        <w:t>pozostało ok. 12 mld zł</w:t>
      </w:r>
      <w:r w:rsidR="002A2D5E">
        <w:rPr>
          <w:rFonts w:ascii="Cambria" w:hAnsi="Cambria"/>
          <w:color w:val="000000"/>
          <w:sz w:val="24"/>
          <w:szCs w:val="24"/>
        </w:rPr>
        <w:t xml:space="preserve"> – mówi wiceminister finansów Jan Sarnowski.</w:t>
      </w:r>
    </w:p>
    <w:p w:rsidR="009C5079" w:rsidRDefault="00CA7159" w:rsidP="00CA7159">
      <w:pPr>
        <w:spacing w:before="120" w:after="120" w:line="240" w:lineRule="auto"/>
        <w:jc w:val="both"/>
        <w:rPr>
          <w:rFonts w:ascii="Cambria" w:hAnsi="Cambria"/>
          <w:color w:val="000000"/>
          <w:sz w:val="24"/>
          <w:szCs w:val="24"/>
        </w:rPr>
      </w:pPr>
      <w:r w:rsidRPr="00CA7159">
        <w:rPr>
          <w:rFonts w:ascii="Cambria" w:hAnsi="Cambria"/>
          <w:color w:val="000000"/>
          <w:sz w:val="24"/>
          <w:szCs w:val="24"/>
        </w:rPr>
        <w:t>–</w:t>
      </w:r>
      <w:r>
        <w:rPr>
          <w:rFonts w:ascii="Cambria" w:hAnsi="Cambria"/>
          <w:color w:val="000000"/>
          <w:sz w:val="24"/>
          <w:szCs w:val="24"/>
        </w:rPr>
        <w:t xml:space="preserve"> </w:t>
      </w:r>
      <w:r w:rsidR="006D0102" w:rsidRPr="00CA7159">
        <w:rPr>
          <w:rFonts w:ascii="Cambria" w:hAnsi="Cambria"/>
          <w:i/>
          <w:color w:val="000000"/>
          <w:sz w:val="24"/>
          <w:szCs w:val="24"/>
        </w:rPr>
        <w:t>Z kolei w centrum tegorocznych zmian stał mikro, mały i średni biznes. To firmy, które najmocniej odczuły trudności wynikające z epidemii i które najpilniej potrzebują obniżek i uproszczeń w rozliczaniu podatków</w:t>
      </w:r>
      <w:r w:rsidR="002A2D5E">
        <w:rPr>
          <w:rFonts w:ascii="Cambria" w:hAnsi="Cambria"/>
          <w:color w:val="000000"/>
          <w:sz w:val="24"/>
          <w:szCs w:val="24"/>
        </w:rPr>
        <w:t xml:space="preserve"> – podkreśla i dodaje, że d</w:t>
      </w:r>
      <w:r w:rsidR="006D0102">
        <w:rPr>
          <w:rFonts w:ascii="Cambria" w:hAnsi="Cambria"/>
          <w:color w:val="000000"/>
          <w:sz w:val="24"/>
          <w:szCs w:val="24"/>
        </w:rPr>
        <w:t xml:space="preserve">zięki estońskiemu CIT, zmianom w ryczałcie oraz poszerzeniu zastosowania stawki 9% CIT, mniejsi przedsiębiorcy, w większości firmy rodzinne, zaoszczędzą na podatku </w:t>
      </w:r>
      <w:r w:rsidR="00011BCA">
        <w:rPr>
          <w:rFonts w:ascii="Cambria" w:hAnsi="Cambria"/>
          <w:color w:val="000000"/>
          <w:sz w:val="24"/>
          <w:szCs w:val="24"/>
        </w:rPr>
        <w:t>blisko</w:t>
      </w:r>
      <w:r w:rsidR="006D0102">
        <w:rPr>
          <w:rFonts w:ascii="Cambria" w:hAnsi="Cambria"/>
          <w:color w:val="000000"/>
          <w:sz w:val="24"/>
          <w:szCs w:val="24"/>
        </w:rPr>
        <w:t xml:space="preserve"> 7 mld zł. </w:t>
      </w:r>
    </w:p>
    <w:p w:rsidR="006D0102" w:rsidRDefault="00CA7159" w:rsidP="00CA7159">
      <w:pPr>
        <w:spacing w:before="120" w:after="120" w:line="240" w:lineRule="auto"/>
        <w:jc w:val="both"/>
        <w:rPr>
          <w:rFonts w:ascii="Cambria" w:hAnsi="Cambria"/>
          <w:color w:val="000000"/>
          <w:sz w:val="24"/>
          <w:szCs w:val="24"/>
        </w:rPr>
      </w:pPr>
      <w:r w:rsidRPr="00CA7159">
        <w:rPr>
          <w:rFonts w:ascii="Cambria" w:hAnsi="Cambria"/>
          <w:color w:val="000000"/>
          <w:sz w:val="24"/>
          <w:szCs w:val="24"/>
        </w:rPr>
        <w:t>–</w:t>
      </w:r>
      <w:r w:rsidR="009C5079">
        <w:rPr>
          <w:rFonts w:ascii="Cambria" w:hAnsi="Cambria"/>
          <w:color w:val="000000"/>
          <w:sz w:val="24"/>
          <w:szCs w:val="24"/>
        </w:rPr>
        <w:t xml:space="preserve"> </w:t>
      </w:r>
      <w:r w:rsidR="006D0102" w:rsidRPr="00CA7159">
        <w:rPr>
          <w:rFonts w:ascii="Cambria" w:hAnsi="Cambria"/>
          <w:i/>
          <w:color w:val="000000"/>
          <w:sz w:val="24"/>
          <w:szCs w:val="24"/>
        </w:rPr>
        <w:t>W 2021 r. naszym priorytetem będzie dalsze wsparcie procesów inwestycyjnych</w:t>
      </w:r>
      <w:r w:rsidR="009C5079" w:rsidRPr="00CA7159">
        <w:rPr>
          <w:rFonts w:ascii="Cambria" w:hAnsi="Cambria"/>
          <w:i/>
          <w:color w:val="000000"/>
          <w:sz w:val="24"/>
          <w:szCs w:val="24"/>
        </w:rPr>
        <w:t xml:space="preserve"> Pracujemy </w:t>
      </w:r>
      <w:r w:rsidR="006D0102" w:rsidRPr="00CA7159">
        <w:rPr>
          <w:rFonts w:ascii="Cambria" w:hAnsi="Cambria"/>
          <w:i/>
          <w:color w:val="000000"/>
          <w:sz w:val="24"/>
          <w:szCs w:val="24"/>
        </w:rPr>
        <w:t xml:space="preserve">między innymi </w:t>
      </w:r>
      <w:r w:rsidR="009C5079" w:rsidRPr="00CA7159">
        <w:rPr>
          <w:rFonts w:ascii="Cambria" w:hAnsi="Cambria"/>
          <w:i/>
          <w:color w:val="000000"/>
          <w:sz w:val="24"/>
          <w:szCs w:val="24"/>
        </w:rPr>
        <w:t xml:space="preserve">nad </w:t>
      </w:r>
      <w:r w:rsidR="006D0102" w:rsidRPr="00CA7159">
        <w:rPr>
          <w:rFonts w:ascii="Cambria" w:hAnsi="Cambria"/>
          <w:i/>
          <w:color w:val="000000"/>
          <w:sz w:val="24"/>
          <w:szCs w:val="24"/>
        </w:rPr>
        <w:t>ulg</w:t>
      </w:r>
      <w:r w:rsidR="009C5079" w:rsidRPr="00CA7159">
        <w:rPr>
          <w:rFonts w:ascii="Cambria" w:hAnsi="Cambria"/>
          <w:i/>
          <w:color w:val="000000"/>
          <w:sz w:val="24"/>
          <w:szCs w:val="24"/>
        </w:rPr>
        <w:t>ą</w:t>
      </w:r>
      <w:r w:rsidR="006D0102" w:rsidRPr="00CA7159">
        <w:rPr>
          <w:rFonts w:ascii="Cambria" w:hAnsi="Cambria"/>
          <w:i/>
          <w:color w:val="000000"/>
          <w:sz w:val="24"/>
          <w:szCs w:val="24"/>
        </w:rPr>
        <w:t xml:space="preserve"> na prototyp i robotyzację</w:t>
      </w:r>
      <w:r w:rsidR="009C5079" w:rsidRPr="00CA7159">
        <w:rPr>
          <w:rFonts w:ascii="Cambria" w:hAnsi="Cambria"/>
          <w:i/>
          <w:color w:val="000000"/>
          <w:sz w:val="24"/>
          <w:szCs w:val="24"/>
        </w:rPr>
        <w:t>,</w:t>
      </w:r>
      <w:r w:rsidR="006D0102" w:rsidRPr="00CA7159">
        <w:rPr>
          <w:rFonts w:ascii="Cambria" w:hAnsi="Cambria"/>
          <w:i/>
          <w:color w:val="000000"/>
          <w:sz w:val="24"/>
          <w:szCs w:val="24"/>
        </w:rPr>
        <w:t xml:space="preserve"> kolejny</w:t>
      </w:r>
      <w:r w:rsidR="009C5079" w:rsidRPr="00CA7159">
        <w:rPr>
          <w:rFonts w:ascii="Cambria" w:hAnsi="Cambria"/>
          <w:i/>
          <w:color w:val="000000"/>
          <w:sz w:val="24"/>
          <w:szCs w:val="24"/>
        </w:rPr>
        <w:t>m</w:t>
      </w:r>
      <w:r w:rsidR="006D0102" w:rsidRPr="00CA7159">
        <w:rPr>
          <w:rFonts w:ascii="Cambria" w:hAnsi="Cambria"/>
          <w:i/>
          <w:color w:val="000000"/>
          <w:sz w:val="24"/>
          <w:szCs w:val="24"/>
        </w:rPr>
        <w:t xml:space="preserve"> pakiet</w:t>
      </w:r>
      <w:r w:rsidR="009C5079" w:rsidRPr="00CA7159">
        <w:rPr>
          <w:rFonts w:ascii="Cambria" w:hAnsi="Cambria"/>
          <w:i/>
          <w:color w:val="000000"/>
          <w:sz w:val="24"/>
          <w:szCs w:val="24"/>
        </w:rPr>
        <w:t>em</w:t>
      </w:r>
      <w:r w:rsidR="006D0102" w:rsidRPr="00CA7159">
        <w:rPr>
          <w:rFonts w:ascii="Cambria" w:hAnsi="Cambria"/>
          <w:i/>
          <w:color w:val="000000"/>
          <w:sz w:val="24"/>
          <w:szCs w:val="24"/>
        </w:rPr>
        <w:t xml:space="preserve"> uproszczeń w podatku VAT</w:t>
      </w:r>
      <w:r w:rsidR="00B70FE5" w:rsidRPr="00CA7159">
        <w:rPr>
          <w:rFonts w:ascii="Cambria" w:hAnsi="Cambria"/>
          <w:i/>
          <w:color w:val="000000"/>
          <w:sz w:val="24"/>
          <w:szCs w:val="24"/>
        </w:rPr>
        <w:t xml:space="preserve"> (</w:t>
      </w:r>
      <w:r w:rsidR="006D0102" w:rsidRPr="00CA7159">
        <w:rPr>
          <w:rFonts w:ascii="Cambria" w:hAnsi="Cambria"/>
          <w:i/>
          <w:color w:val="000000"/>
          <w:sz w:val="24"/>
          <w:szCs w:val="24"/>
        </w:rPr>
        <w:t>SLIM VAT 2</w:t>
      </w:r>
      <w:r w:rsidR="00B70FE5" w:rsidRPr="00CA7159">
        <w:rPr>
          <w:rFonts w:ascii="Cambria" w:hAnsi="Cambria"/>
          <w:i/>
          <w:color w:val="000000"/>
          <w:sz w:val="24"/>
          <w:szCs w:val="24"/>
        </w:rPr>
        <w:t>)</w:t>
      </w:r>
      <w:r w:rsidR="009C5079" w:rsidRPr="00CA7159">
        <w:rPr>
          <w:rFonts w:ascii="Cambria" w:hAnsi="Cambria"/>
          <w:i/>
          <w:color w:val="000000"/>
          <w:sz w:val="24"/>
          <w:szCs w:val="24"/>
        </w:rPr>
        <w:t xml:space="preserve">, </w:t>
      </w:r>
      <w:r w:rsidR="006D0102" w:rsidRPr="00CA7159">
        <w:rPr>
          <w:rFonts w:ascii="Cambria" w:hAnsi="Cambria"/>
          <w:i/>
          <w:color w:val="000000"/>
          <w:sz w:val="24"/>
          <w:szCs w:val="24"/>
        </w:rPr>
        <w:t>poszerz</w:t>
      </w:r>
      <w:r w:rsidR="009C5079" w:rsidRPr="00CA7159">
        <w:rPr>
          <w:rFonts w:ascii="Cambria" w:hAnsi="Cambria"/>
          <w:i/>
          <w:color w:val="000000"/>
          <w:sz w:val="24"/>
          <w:szCs w:val="24"/>
        </w:rPr>
        <w:t>eniem</w:t>
      </w:r>
      <w:r w:rsidR="006D0102" w:rsidRPr="00CA7159">
        <w:rPr>
          <w:rFonts w:ascii="Cambria" w:hAnsi="Cambria"/>
          <w:i/>
          <w:color w:val="000000"/>
          <w:sz w:val="24"/>
          <w:szCs w:val="24"/>
        </w:rPr>
        <w:t xml:space="preserve"> Estońskiego CIT</w:t>
      </w:r>
      <w:r w:rsidRPr="00CA7159">
        <w:rPr>
          <w:rFonts w:ascii="Cambria" w:hAnsi="Cambria"/>
          <w:i/>
          <w:color w:val="000000"/>
          <w:sz w:val="24"/>
          <w:szCs w:val="24"/>
        </w:rPr>
        <w:t xml:space="preserve"> </w:t>
      </w:r>
      <w:r w:rsidR="0015030F">
        <w:rPr>
          <w:rFonts w:ascii="Cambria" w:hAnsi="Cambria"/>
          <w:i/>
          <w:color w:val="000000"/>
          <w:sz w:val="24"/>
          <w:szCs w:val="24"/>
        </w:rPr>
        <w:t>np</w:t>
      </w:r>
      <w:r w:rsidR="006D0102" w:rsidRPr="00CA7159">
        <w:rPr>
          <w:rFonts w:ascii="Cambria" w:hAnsi="Cambria"/>
          <w:i/>
          <w:color w:val="000000"/>
          <w:sz w:val="24"/>
          <w:szCs w:val="24"/>
        </w:rPr>
        <w:t>. na spółdzielnie oraz propozycj</w:t>
      </w:r>
      <w:r w:rsidR="00B70FE5" w:rsidRPr="00CA7159">
        <w:rPr>
          <w:rFonts w:ascii="Cambria" w:hAnsi="Cambria"/>
          <w:i/>
          <w:color w:val="000000"/>
          <w:sz w:val="24"/>
          <w:szCs w:val="24"/>
        </w:rPr>
        <w:t>ami</w:t>
      </w:r>
      <w:r w:rsidR="006D0102" w:rsidRPr="00CA7159">
        <w:rPr>
          <w:rFonts w:ascii="Cambria" w:hAnsi="Cambria"/>
          <w:i/>
          <w:color w:val="000000"/>
          <w:sz w:val="24"/>
          <w:szCs w:val="24"/>
        </w:rPr>
        <w:t xml:space="preserve"> dalszego zmniejszenia stawek ryczałtu </w:t>
      </w:r>
      <w:r w:rsidRPr="00CA7159">
        <w:rPr>
          <w:rFonts w:ascii="Cambria" w:hAnsi="Cambria"/>
          <w:i/>
          <w:color w:val="000000"/>
          <w:sz w:val="24"/>
          <w:szCs w:val="24"/>
        </w:rPr>
        <w:t>od przychodów ewidencjonowanych</w:t>
      </w:r>
      <w:r w:rsidR="006D0102">
        <w:rPr>
          <w:rFonts w:ascii="Cambria" w:hAnsi="Cambria"/>
          <w:color w:val="000000"/>
          <w:sz w:val="24"/>
          <w:szCs w:val="24"/>
        </w:rPr>
        <w:t xml:space="preserve"> – </w:t>
      </w:r>
      <w:r w:rsidR="009C5079">
        <w:rPr>
          <w:rFonts w:ascii="Cambria" w:hAnsi="Cambria"/>
          <w:color w:val="000000"/>
          <w:sz w:val="24"/>
          <w:szCs w:val="24"/>
        </w:rPr>
        <w:t xml:space="preserve">informuje wiceszef MF. </w:t>
      </w:r>
    </w:p>
    <w:p w:rsidR="006D0102" w:rsidRDefault="006D0102" w:rsidP="00CA7159">
      <w:pPr>
        <w:spacing w:before="120" w:after="120" w:line="240" w:lineRule="auto"/>
        <w:jc w:val="both"/>
        <w:rPr>
          <w:rFonts w:ascii="Cambria" w:hAnsi="Cambria"/>
          <w:b/>
          <w:bCs/>
          <w:sz w:val="24"/>
          <w:szCs w:val="24"/>
        </w:rPr>
      </w:pPr>
      <w:r>
        <w:rPr>
          <w:rFonts w:ascii="Cambria" w:hAnsi="Cambria"/>
          <w:b/>
          <w:bCs/>
          <w:sz w:val="24"/>
          <w:szCs w:val="24"/>
        </w:rPr>
        <w:t>Estoński CIT</w:t>
      </w:r>
    </w:p>
    <w:p w:rsidR="006D0102" w:rsidRDefault="006D0102" w:rsidP="00CA7159">
      <w:pPr>
        <w:spacing w:before="120" w:after="120" w:line="240" w:lineRule="auto"/>
        <w:jc w:val="both"/>
        <w:rPr>
          <w:rFonts w:ascii="Cambria" w:hAnsi="Cambria"/>
          <w:sz w:val="24"/>
          <w:szCs w:val="24"/>
        </w:rPr>
      </w:pPr>
      <w:r>
        <w:rPr>
          <w:rFonts w:ascii="Cambria" w:hAnsi="Cambria"/>
          <w:sz w:val="24"/>
          <w:szCs w:val="24"/>
        </w:rPr>
        <w:t>Założeniem ustawy o Estońskim CIT jest przesunięcie czasu poboru podatku do momentu wypłaty zysków z przedsiębiorstwa. Małe i średnie firmy będą mogły wybrać, czy chcą skorzystać z nowego rodzaju opodatkowania, czy wolą rozliczać się na dotychczasowych zasadach. Zgodnie z ustawą, z opodatkowania Estońskim CIT będzie mogła skorzystać spółka kapitałowa - z o.o. lub akcyjna, w której udziałowcami są wyłączenie osoby fizyczne. Próg poniżej którego firma będzie miała prawo do tego rozwiązania, to 100 mln zł przychodów rocznie.</w:t>
      </w:r>
    </w:p>
    <w:p w:rsidR="006D0102" w:rsidRDefault="006D0102" w:rsidP="00CA7159">
      <w:pPr>
        <w:spacing w:before="120" w:after="120" w:line="240" w:lineRule="auto"/>
        <w:jc w:val="both"/>
        <w:rPr>
          <w:rFonts w:ascii="Cambria" w:hAnsi="Cambria"/>
          <w:sz w:val="24"/>
          <w:szCs w:val="24"/>
        </w:rPr>
      </w:pPr>
      <w:r>
        <w:rPr>
          <w:rFonts w:ascii="Cambria" w:hAnsi="Cambria"/>
          <w:sz w:val="24"/>
          <w:szCs w:val="24"/>
        </w:rPr>
        <w:t>Ministerstwo Finansów szacuje, że dzięki Estońskiemu CIT na kontach firm pozostanie w przyszłym roku ok</w:t>
      </w:r>
      <w:r w:rsidR="009C5079">
        <w:rPr>
          <w:rFonts w:ascii="Cambria" w:hAnsi="Cambria"/>
          <w:sz w:val="24"/>
          <w:szCs w:val="24"/>
        </w:rPr>
        <w:t>.</w:t>
      </w:r>
      <w:r>
        <w:rPr>
          <w:rFonts w:ascii="Cambria" w:hAnsi="Cambria"/>
          <w:sz w:val="24"/>
          <w:szCs w:val="24"/>
        </w:rPr>
        <w:t xml:space="preserve"> 5,6 mld zł. Według Polskiego Instytutu Ekonomicznego, nowe rozwiązanie oszczędzi firmom aż 11 mln roboczogodzin poświęcanych rocznie na obsługę rozliczenia CIT. Skutkiem jego wdrożenia będzie powstanie nawet 120 tys. nowych miejsc pracy.</w:t>
      </w:r>
    </w:p>
    <w:p w:rsidR="006D0102" w:rsidRDefault="006D0102" w:rsidP="00CA7159">
      <w:pPr>
        <w:spacing w:before="120" w:after="120" w:line="240" w:lineRule="auto"/>
        <w:jc w:val="both"/>
        <w:rPr>
          <w:rFonts w:ascii="Cambria" w:hAnsi="Cambria"/>
          <w:sz w:val="24"/>
          <w:szCs w:val="24"/>
        </w:rPr>
      </w:pPr>
      <w:r>
        <w:rPr>
          <w:rFonts w:ascii="Cambria" w:hAnsi="Cambria"/>
          <w:sz w:val="24"/>
          <w:szCs w:val="24"/>
        </w:rPr>
        <w:lastRenderedPageBreak/>
        <w:t xml:space="preserve">Więcej informacji o Estońskim CIT na stronie MF. Link do komunikatu: </w:t>
      </w:r>
      <w:hyperlink r:id="rId6" w:history="1">
        <w:r>
          <w:rPr>
            <w:rStyle w:val="Hipercze"/>
            <w:rFonts w:ascii="Cambria" w:hAnsi="Cambria"/>
          </w:rPr>
          <w:t>Efekt konsultacji z biznesem – Estoński CIT</w:t>
        </w:r>
      </w:hyperlink>
    </w:p>
    <w:p w:rsidR="006D0102" w:rsidRDefault="006D0102" w:rsidP="00CA7159">
      <w:pPr>
        <w:spacing w:before="120" w:after="120" w:line="240" w:lineRule="auto"/>
        <w:jc w:val="both"/>
        <w:rPr>
          <w:rFonts w:ascii="Cambria" w:hAnsi="Cambria"/>
          <w:b/>
          <w:bCs/>
          <w:sz w:val="24"/>
          <w:szCs w:val="24"/>
        </w:rPr>
      </w:pPr>
      <w:r>
        <w:rPr>
          <w:rFonts w:ascii="Cambria" w:hAnsi="Cambria"/>
          <w:b/>
          <w:bCs/>
          <w:sz w:val="24"/>
          <w:szCs w:val="24"/>
        </w:rPr>
        <w:t>Zmiany w ryczałcie</w:t>
      </w:r>
    </w:p>
    <w:p w:rsidR="006D0102" w:rsidRDefault="006D0102" w:rsidP="00CA7159">
      <w:pPr>
        <w:spacing w:before="120" w:after="120" w:line="240" w:lineRule="auto"/>
        <w:jc w:val="both"/>
        <w:textAlignment w:val="baseline"/>
        <w:rPr>
          <w:rFonts w:ascii="Cambria" w:hAnsi="Cambria"/>
          <w:sz w:val="24"/>
          <w:szCs w:val="24"/>
        </w:rPr>
      </w:pPr>
      <w:r>
        <w:rPr>
          <w:rFonts w:ascii="Cambria" w:hAnsi="Cambria"/>
          <w:sz w:val="24"/>
          <w:szCs w:val="24"/>
        </w:rPr>
        <w:t>W 2021 r. zacznie obowiązywać szereg korzystnych zmian dla małych przedsiębiorców, m. in. poszerzenie zastosowania ryczałtu. Podniesienie limitu z 250 tys. euro do 2 mln euro. Z poszerzenia może skorzystać blisko 180 tys. firm, a w kieszeni podatników zostanie 900 mln zł.</w:t>
      </w:r>
    </w:p>
    <w:p w:rsidR="006D0102" w:rsidRDefault="006D0102" w:rsidP="00CA7159">
      <w:pPr>
        <w:spacing w:before="120" w:after="120" w:line="240" w:lineRule="auto"/>
        <w:jc w:val="both"/>
        <w:rPr>
          <w:rFonts w:ascii="Cambria" w:hAnsi="Cambria"/>
          <w:sz w:val="24"/>
          <w:szCs w:val="24"/>
        </w:rPr>
      </w:pPr>
      <w:r>
        <w:rPr>
          <w:rFonts w:ascii="Cambria" w:hAnsi="Cambria"/>
          <w:b/>
          <w:bCs/>
          <w:sz w:val="24"/>
          <w:szCs w:val="24"/>
        </w:rPr>
        <w:t>Zmiana limitu stosowania 9% CIT</w:t>
      </w:r>
    </w:p>
    <w:p w:rsidR="006D0102" w:rsidRDefault="006D0102" w:rsidP="00CA7159">
      <w:pPr>
        <w:spacing w:before="120" w:after="120" w:line="240" w:lineRule="auto"/>
        <w:jc w:val="both"/>
        <w:rPr>
          <w:rFonts w:ascii="Cambria" w:hAnsi="Cambria"/>
          <w:sz w:val="24"/>
          <w:szCs w:val="24"/>
        </w:rPr>
      </w:pPr>
      <w:r>
        <w:rPr>
          <w:rFonts w:ascii="Cambria" w:hAnsi="Cambria"/>
          <w:sz w:val="24"/>
          <w:szCs w:val="24"/>
        </w:rPr>
        <w:t>Podwajamy limit zastosowania stawki 9% CIT z 1,2 do 2 mln euro przychodu. Z tej zmiany może skorzystać blisko 14 tys. firm, a w kieszeni podatników zostanie blisko 400 mln zł.</w:t>
      </w:r>
    </w:p>
    <w:p w:rsidR="006D0102" w:rsidRDefault="006D0102" w:rsidP="00CA7159">
      <w:pPr>
        <w:spacing w:before="120" w:after="120" w:line="240" w:lineRule="auto"/>
        <w:jc w:val="both"/>
        <w:rPr>
          <w:rFonts w:ascii="Cambria" w:hAnsi="Cambria"/>
          <w:b/>
          <w:bCs/>
          <w:color w:val="000000"/>
          <w:sz w:val="24"/>
          <w:szCs w:val="24"/>
        </w:rPr>
      </w:pPr>
      <w:r>
        <w:rPr>
          <w:rFonts w:ascii="Cambria" w:hAnsi="Cambria"/>
          <w:b/>
          <w:bCs/>
          <w:sz w:val="24"/>
          <w:szCs w:val="24"/>
        </w:rPr>
        <w:t>Przepisy uszczelniające</w:t>
      </w:r>
    </w:p>
    <w:p w:rsidR="006D0102" w:rsidRDefault="006D0102" w:rsidP="00CA7159">
      <w:pPr>
        <w:spacing w:before="120" w:after="120" w:line="240" w:lineRule="auto"/>
        <w:jc w:val="both"/>
        <w:rPr>
          <w:rFonts w:ascii="Cambria" w:hAnsi="Cambria"/>
          <w:color w:val="000000"/>
          <w:sz w:val="24"/>
          <w:szCs w:val="24"/>
        </w:rPr>
      </w:pPr>
      <w:r>
        <w:rPr>
          <w:rFonts w:ascii="Cambria" w:hAnsi="Cambria"/>
          <w:color w:val="000000"/>
          <w:sz w:val="24"/>
          <w:szCs w:val="24"/>
        </w:rPr>
        <w:t>W czasie gospodarczego spowolnienia wywołanego epidemią kluczowym zadaniem Ministerstwa Finansów jest zapewnienie równych warunków konkurencji pomiędzy dużymi i małymi podmiotami. Dlatego Polska, podobnie jak wiele innych krajów Unii Europejskiej, obok obniżek podatków dla najmniejszego biznesu</w:t>
      </w:r>
      <w:r w:rsidR="009C5079">
        <w:rPr>
          <w:rFonts w:ascii="Cambria" w:hAnsi="Cambria"/>
          <w:color w:val="000000"/>
          <w:sz w:val="24"/>
          <w:szCs w:val="24"/>
        </w:rPr>
        <w:t>,</w:t>
      </w:r>
      <w:r>
        <w:rPr>
          <w:rFonts w:ascii="Cambria" w:hAnsi="Cambria"/>
          <w:color w:val="000000"/>
          <w:sz w:val="24"/>
          <w:szCs w:val="24"/>
        </w:rPr>
        <w:t xml:space="preserve"> wprowadza t</w:t>
      </w:r>
      <w:r w:rsidR="009C5079">
        <w:rPr>
          <w:rFonts w:ascii="Cambria" w:hAnsi="Cambria"/>
          <w:color w:val="000000"/>
          <w:sz w:val="24"/>
          <w:szCs w:val="24"/>
        </w:rPr>
        <w:t xml:space="preserve">eż </w:t>
      </w:r>
      <w:r>
        <w:rPr>
          <w:rFonts w:ascii="Cambria" w:hAnsi="Cambria"/>
          <w:color w:val="000000"/>
          <w:sz w:val="24"/>
          <w:szCs w:val="24"/>
        </w:rPr>
        <w:t xml:space="preserve"> przepisy utrudniające unikanie opodatkowania i agresywną optymalizację podatkową. W 2021 r. wdrożonych zostanie szereg narzędzi uszczelniających, których skutkiem będzie zmniejszenie tzw. „luki CIT” r/r o ponad 10%. Zmiany dotyczyć będą m. in. handlu spółkami ze stratą, nieopodatkowanego obrotu położonymi w Polsce nieruchomościami, spółek jawnych o nietransparentnej strukturze właścicielskiej i optymalizacji przy wykorzystaniu spółek komandytowych. Wprowadzony zostanie również obowiązek udostępniania przez największe firmy informacji o realizowanej przez nie polityce podatkowej. </w:t>
      </w:r>
    </w:p>
    <w:p w:rsidR="006D0102" w:rsidRDefault="006D0102" w:rsidP="00CA7159">
      <w:pPr>
        <w:spacing w:before="120" w:after="120" w:line="240" w:lineRule="auto"/>
        <w:jc w:val="both"/>
        <w:rPr>
          <w:rFonts w:ascii="Cambria" w:hAnsi="Cambria"/>
          <w:sz w:val="24"/>
          <w:szCs w:val="24"/>
        </w:rPr>
      </w:pPr>
      <w:r>
        <w:rPr>
          <w:rFonts w:ascii="Cambria" w:hAnsi="Cambria"/>
          <w:sz w:val="24"/>
          <w:szCs w:val="24"/>
        </w:rPr>
        <w:t xml:space="preserve">Więcej informacji o ustawie uszczelniającej na stronie MF. Link do komunikatu : </w:t>
      </w:r>
      <w:hyperlink r:id="rId7" w:history="1">
        <w:r>
          <w:rPr>
            <w:rStyle w:val="Hipercze"/>
            <w:rFonts w:ascii="Cambria" w:hAnsi="Cambria"/>
          </w:rPr>
          <w:t>Nowe rozwiązania podatkowe MF – obniżki, ułatwienia i uszczelnianie</w:t>
        </w:r>
      </w:hyperlink>
    </w:p>
    <w:p w:rsidR="006D0102" w:rsidRDefault="006D0102" w:rsidP="00CA7159">
      <w:pPr>
        <w:spacing w:before="120" w:after="120" w:line="240" w:lineRule="auto"/>
        <w:jc w:val="both"/>
        <w:rPr>
          <w:rFonts w:ascii="Cambria" w:hAnsi="Cambria"/>
          <w:b/>
          <w:bCs/>
          <w:sz w:val="24"/>
          <w:szCs w:val="24"/>
          <w:lang w:eastAsia="pl-PL"/>
        </w:rPr>
      </w:pPr>
      <w:r>
        <w:rPr>
          <w:rFonts w:ascii="Cambria" w:hAnsi="Cambria"/>
          <w:b/>
          <w:bCs/>
          <w:sz w:val="24"/>
          <w:szCs w:val="24"/>
          <w:lang w:eastAsia="pl-PL"/>
        </w:rPr>
        <w:t xml:space="preserve">SLIM VAT oraz rozwiązania doprecyzowujące niektóre konstrukcje </w:t>
      </w:r>
    </w:p>
    <w:p w:rsidR="006D0102" w:rsidRDefault="006D0102" w:rsidP="00CA7159">
      <w:pPr>
        <w:pStyle w:val="Nagwek3"/>
        <w:spacing w:before="120" w:after="120" w:line="240" w:lineRule="auto"/>
        <w:jc w:val="both"/>
        <w:rPr>
          <w:rFonts w:ascii="Cambria" w:eastAsia="Times New Roman" w:hAnsi="Cambria"/>
          <w:color w:val="000000"/>
        </w:rPr>
      </w:pPr>
      <w:r>
        <w:rPr>
          <w:rStyle w:val="Pogrubienie"/>
          <w:rFonts w:ascii="Cambria" w:eastAsia="Times New Roman" w:hAnsi="Cambria"/>
          <w:b w:val="0"/>
          <w:bCs w:val="0"/>
          <w:color w:val="000000"/>
        </w:rPr>
        <w:t xml:space="preserve">Projekt ustawy składa się z dwóch części -  pakietu SLIM VAT oraz rozwiązań doprecyzowujących niektóre konstrukcje VAT.  </w:t>
      </w:r>
      <w:r>
        <w:rPr>
          <w:rFonts w:ascii="Cambria" w:eastAsia="Times New Roman" w:hAnsi="Cambria"/>
          <w:color w:val="000000"/>
        </w:rPr>
        <w:t xml:space="preserve">SLIM VAT jest programem pilotażowym. Powstał w wyniku dialogu z przedsiębiorcami na temat dalszego upraszczania rozliczeń VAT. Jest odpowiedzią na postulaty rynku i wychodzi naprzeciw oczekiwaniom biznesu. Znosi zbędne i nadmiarowe obowiązki formalne utrudniające prowadzenie biznesu. Wprowadza zmiany w VAT w czterech obszarach takich jak proste fakturowanie, ułatwienia dla eksporterów, wspólne kursy walut z podatkiem dochodowy, korzyści finansowe. Nowe rozwiązania zaczną obowiązywać od 1 stycznia 2021 r., z wyjątkiem niektórych przepisów, które wejdą w życie w innych terminach. To m.in. zmiany wprowadzane w </w:t>
      </w:r>
      <w:proofErr w:type="spellStart"/>
      <w:r>
        <w:rPr>
          <w:rFonts w:ascii="Cambria" w:eastAsia="Times New Roman" w:hAnsi="Cambria"/>
          <w:color w:val="000000"/>
        </w:rPr>
        <w:t>Tax</w:t>
      </w:r>
      <w:proofErr w:type="spellEnd"/>
      <w:r>
        <w:rPr>
          <w:rFonts w:ascii="Cambria" w:eastAsia="Times New Roman" w:hAnsi="Cambria"/>
          <w:color w:val="000000"/>
        </w:rPr>
        <w:t xml:space="preserve"> </w:t>
      </w:r>
      <w:proofErr w:type="spellStart"/>
      <w:r>
        <w:rPr>
          <w:rFonts w:ascii="Cambria" w:eastAsia="Times New Roman" w:hAnsi="Cambria"/>
          <w:color w:val="000000"/>
        </w:rPr>
        <w:t>Free</w:t>
      </w:r>
      <w:proofErr w:type="spellEnd"/>
      <w:r>
        <w:rPr>
          <w:rFonts w:ascii="Cambria" w:eastAsia="Times New Roman" w:hAnsi="Cambria"/>
          <w:color w:val="000000"/>
        </w:rPr>
        <w:t>.</w:t>
      </w:r>
    </w:p>
    <w:p w:rsidR="006D0102" w:rsidRDefault="006D0102" w:rsidP="00CA7159">
      <w:pPr>
        <w:spacing w:before="120" w:after="120" w:line="240" w:lineRule="auto"/>
        <w:jc w:val="both"/>
        <w:rPr>
          <w:rStyle w:val="Pogrubienie"/>
          <w:sz w:val="24"/>
          <w:szCs w:val="24"/>
        </w:rPr>
      </w:pPr>
      <w:r>
        <w:rPr>
          <w:rStyle w:val="Pogrubienie"/>
          <w:rFonts w:ascii="Cambria" w:hAnsi="Cambria"/>
          <w:b w:val="0"/>
          <w:bCs w:val="0"/>
          <w:sz w:val="24"/>
          <w:szCs w:val="24"/>
        </w:rPr>
        <w:t>Więcej informacji o SLIM VAT na stronie MF. Link do komunikatu:</w:t>
      </w:r>
      <w:r>
        <w:rPr>
          <w:rStyle w:val="Pogrubienie"/>
          <w:rFonts w:ascii="Cambria" w:hAnsi="Cambria"/>
          <w:sz w:val="24"/>
          <w:szCs w:val="24"/>
        </w:rPr>
        <w:t xml:space="preserve"> </w:t>
      </w:r>
      <w:hyperlink r:id="rId8" w:history="1">
        <w:r>
          <w:rPr>
            <w:rStyle w:val="Hipercze"/>
            <w:rFonts w:ascii="Cambria" w:hAnsi="Cambria"/>
          </w:rPr>
          <w:t>https://www.gov.pl/web/kas/slim-vat-z-podpisem-prezydenta</w:t>
        </w:r>
      </w:hyperlink>
    </w:p>
    <w:p w:rsidR="006D0102" w:rsidRDefault="006D0102" w:rsidP="00CA7159">
      <w:pPr>
        <w:spacing w:before="120" w:after="120" w:line="240" w:lineRule="auto"/>
        <w:jc w:val="both"/>
        <w:rPr>
          <w:color w:val="000000"/>
        </w:rPr>
      </w:pPr>
      <w:r>
        <w:rPr>
          <w:rFonts w:ascii="Cambria" w:hAnsi="Cambria"/>
          <w:b/>
          <w:bCs/>
          <w:color w:val="000000"/>
          <w:sz w:val="24"/>
          <w:szCs w:val="24"/>
        </w:rPr>
        <w:t>Korzystne zmiany w zakresie podatku od nieruchomości</w:t>
      </w:r>
    </w:p>
    <w:p w:rsidR="006D0102" w:rsidRDefault="006D0102" w:rsidP="00CA7159">
      <w:pPr>
        <w:spacing w:before="120" w:after="120" w:line="240" w:lineRule="auto"/>
        <w:jc w:val="both"/>
        <w:rPr>
          <w:rFonts w:ascii="Cambria" w:hAnsi="Cambria"/>
          <w:color w:val="000000"/>
          <w:sz w:val="24"/>
          <w:szCs w:val="24"/>
        </w:rPr>
      </w:pPr>
      <w:r>
        <w:rPr>
          <w:rFonts w:ascii="Cambria" w:hAnsi="Cambria"/>
          <w:color w:val="000000"/>
          <w:sz w:val="24"/>
          <w:szCs w:val="24"/>
        </w:rPr>
        <w:t xml:space="preserve">Rady gmin, w drodze uchwały, dla wskazanych grup przedsiębiorców, których płynność finansowa uległa pogorszeniu w związku z ponoszeniem negatywnych konsekwencji ekonomicznych z powodu COVID-19. będą mogły: </w:t>
      </w:r>
    </w:p>
    <w:p w:rsidR="00CA7159" w:rsidRDefault="006D0102" w:rsidP="00CA7159">
      <w:pPr>
        <w:pStyle w:val="Akapitzlist"/>
        <w:numPr>
          <w:ilvl w:val="0"/>
          <w:numId w:val="2"/>
        </w:numPr>
        <w:spacing w:before="120" w:after="120" w:line="240" w:lineRule="auto"/>
        <w:jc w:val="both"/>
        <w:rPr>
          <w:rFonts w:ascii="Cambria" w:hAnsi="Cambria"/>
          <w:color w:val="000000"/>
          <w:sz w:val="24"/>
          <w:szCs w:val="24"/>
        </w:rPr>
      </w:pPr>
      <w:r w:rsidRPr="00CA7159">
        <w:rPr>
          <w:rFonts w:ascii="Cambria" w:hAnsi="Cambria"/>
          <w:color w:val="000000"/>
          <w:sz w:val="24"/>
          <w:szCs w:val="24"/>
        </w:rPr>
        <w:lastRenderedPageBreak/>
        <w:t xml:space="preserve">wprowadzać, za wybrane miesiące pierwszego półrocza 2021 r., zwolnienia z podatku od nieruchomości: gruntów, budynków i budowli związanych z prowadzeniem działalności gospodarczej, </w:t>
      </w:r>
    </w:p>
    <w:p w:rsidR="006D0102" w:rsidRPr="00CA7159" w:rsidRDefault="006D0102" w:rsidP="00CA7159">
      <w:pPr>
        <w:pStyle w:val="Akapitzlist"/>
        <w:numPr>
          <w:ilvl w:val="0"/>
          <w:numId w:val="2"/>
        </w:numPr>
        <w:spacing w:before="120" w:after="120" w:line="240" w:lineRule="auto"/>
        <w:jc w:val="both"/>
        <w:rPr>
          <w:rFonts w:ascii="Cambria" w:hAnsi="Cambria"/>
          <w:color w:val="000000"/>
          <w:sz w:val="24"/>
          <w:szCs w:val="24"/>
        </w:rPr>
      </w:pPr>
      <w:r w:rsidRPr="00CA7159">
        <w:rPr>
          <w:rFonts w:ascii="Cambria" w:hAnsi="Cambria"/>
          <w:color w:val="000000"/>
          <w:sz w:val="24"/>
          <w:szCs w:val="24"/>
        </w:rPr>
        <w:t>oraz przedłużać terminy płatności rat podatku od nieruchomości, płatnych w wybranych miesiącach pierwszego półrocza 2021 r., nie dłużej niż do 31 grudnia 2021 r.</w:t>
      </w:r>
    </w:p>
    <w:p w:rsidR="006D0102" w:rsidRDefault="006D0102" w:rsidP="00CA7159">
      <w:pPr>
        <w:spacing w:before="120" w:after="120" w:line="240" w:lineRule="auto"/>
        <w:jc w:val="both"/>
        <w:rPr>
          <w:rFonts w:ascii="Cambria" w:hAnsi="Cambria"/>
          <w:b/>
          <w:bCs/>
          <w:sz w:val="24"/>
          <w:szCs w:val="24"/>
        </w:rPr>
      </w:pPr>
      <w:r>
        <w:rPr>
          <w:rFonts w:ascii="Cambria" w:hAnsi="Cambria"/>
          <w:b/>
          <w:bCs/>
          <w:sz w:val="24"/>
          <w:szCs w:val="24"/>
        </w:rPr>
        <w:t>Zwolnienie z opłaty targowej</w:t>
      </w:r>
    </w:p>
    <w:p w:rsidR="006D0102" w:rsidRDefault="006D0102" w:rsidP="00CA7159">
      <w:pPr>
        <w:spacing w:before="120" w:after="120" w:line="240" w:lineRule="auto"/>
        <w:jc w:val="both"/>
        <w:rPr>
          <w:rFonts w:ascii="Cambria" w:hAnsi="Cambria"/>
          <w:sz w:val="24"/>
          <w:szCs w:val="24"/>
        </w:rPr>
      </w:pPr>
      <w:r>
        <w:rPr>
          <w:rFonts w:ascii="Cambria" w:hAnsi="Cambria"/>
          <w:sz w:val="24"/>
          <w:szCs w:val="24"/>
        </w:rPr>
        <w:t>Od 1 stycznia do 31 grudnia 2021 r. nie będzie pobierana opłata targowa. Z tytułu niepobierania opłaty jednostkom samorządu terytorialnego przysługiwać będzie rekompensata ze środków Funduszu Przeciwdziałania COVID-19.</w:t>
      </w:r>
    </w:p>
    <w:p w:rsidR="006D0102" w:rsidRDefault="006D0102" w:rsidP="00CA7159">
      <w:pPr>
        <w:spacing w:before="120" w:after="120" w:line="240" w:lineRule="auto"/>
        <w:jc w:val="both"/>
        <w:rPr>
          <w:rFonts w:ascii="Cambria" w:hAnsi="Cambria"/>
          <w:sz w:val="24"/>
          <w:szCs w:val="24"/>
        </w:rPr>
      </w:pPr>
      <w:r>
        <w:rPr>
          <w:rFonts w:ascii="Cambria" w:hAnsi="Cambria"/>
          <w:sz w:val="24"/>
          <w:szCs w:val="24"/>
        </w:rPr>
        <w:t xml:space="preserve">Więcej informacji o zmianach w komunikacie: </w:t>
      </w:r>
      <w:hyperlink r:id="rId9" w:history="1">
        <w:r>
          <w:rPr>
            <w:rStyle w:val="Hipercze"/>
            <w:rFonts w:ascii="Cambria" w:hAnsi="Cambria"/>
          </w:rPr>
          <w:t>Korzystne zmiany w zakresie podatku od nieruchomości i opłaty targowej w 2021 r.</w:t>
        </w:r>
      </w:hyperlink>
    </w:p>
    <w:p w:rsidR="006D0102" w:rsidRDefault="006D0102" w:rsidP="00CA7159">
      <w:pPr>
        <w:spacing w:before="120" w:after="120" w:line="240" w:lineRule="auto"/>
        <w:jc w:val="both"/>
        <w:rPr>
          <w:rFonts w:ascii="Cambria" w:hAnsi="Cambria"/>
          <w:b/>
          <w:bCs/>
          <w:color w:val="000000"/>
          <w:sz w:val="24"/>
          <w:szCs w:val="24"/>
        </w:rPr>
      </w:pPr>
      <w:r>
        <w:rPr>
          <w:rFonts w:ascii="Cambria" w:hAnsi="Cambria"/>
          <w:b/>
          <w:bCs/>
          <w:color w:val="000000"/>
          <w:sz w:val="24"/>
          <w:szCs w:val="24"/>
        </w:rPr>
        <w:t>Podatek handlowy</w:t>
      </w:r>
    </w:p>
    <w:p w:rsidR="000522A5" w:rsidRDefault="006D0102" w:rsidP="00CA7159">
      <w:pPr>
        <w:spacing w:before="120" w:after="120" w:line="240" w:lineRule="auto"/>
        <w:jc w:val="both"/>
      </w:pPr>
      <w:r>
        <w:rPr>
          <w:rFonts w:ascii="Cambria" w:hAnsi="Cambria"/>
          <w:color w:val="000000"/>
          <w:sz w:val="24"/>
          <w:szCs w:val="24"/>
        </w:rPr>
        <w:t xml:space="preserve">Nie przedłużono okresu zawieszenia podatku od sprzedaży detalicznej. </w:t>
      </w:r>
      <w:r w:rsidR="009C5079">
        <w:rPr>
          <w:rFonts w:ascii="Cambria" w:hAnsi="Cambria"/>
          <w:color w:val="000000"/>
          <w:sz w:val="24"/>
          <w:szCs w:val="24"/>
        </w:rPr>
        <w:t>Nie jest to nowy podatek. Został wprowadzony u</w:t>
      </w:r>
      <w:r>
        <w:rPr>
          <w:rFonts w:ascii="Cambria" w:hAnsi="Cambria"/>
          <w:color w:val="000000"/>
          <w:sz w:val="24"/>
          <w:szCs w:val="24"/>
        </w:rPr>
        <w:t>staw</w:t>
      </w:r>
      <w:r w:rsidR="009C5079">
        <w:rPr>
          <w:rFonts w:ascii="Cambria" w:hAnsi="Cambria"/>
          <w:color w:val="000000"/>
          <w:sz w:val="24"/>
          <w:szCs w:val="24"/>
        </w:rPr>
        <w:t>ą</w:t>
      </w:r>
      <w:r>
        <w:rPr>
          <w:rFonts w:ascii="Cambria" w:hAnsi="Cambria"/>
          <w:color w:val="000000"/>
          <w:sz w:val="24"/>
          <w:szCs w:val="24"/>
        </w:rPr>
        <w:t xml:space="preserve"> z 6 lipca 2016 r. o podatku od sprzedaży detalicznej</w:t>
      </w:r>
      <w:r w:rsidR="009C5079">
        <w:rPr>
          <w:rFonts w:ascii="Cambria" w:hAnsi="Cambria"/>
          <w:color w:val="000000"/>
          <w:sz w:val="24"/>
          <w:szCs w:val="24"/>
        </w:rPr>
        <w:t>.</w:t>
      </w:r>
      <w:r>
        <w:rPr>
          <w:rFonts w:ascii="Cambria" w:hAnsi="Cambria"/>
          <w:color w:val="000000"/>
          <w:sz w:val="24"/>
          <w:szCs w:val="24"/>
        </w:rPr>
        <w:t xml:space="preserve"> </w:t>
      </w:r>
    </w:p>
    <w:sectPr w:rsidR="00052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C635D"/>
    <w:multiLevelType w:val="hybridMultilevel"/>
    <w:tmpl w:val="42ECB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7C3354"/>
    <w:multiLevelType w:val="hybridMultilevel"/>
    <w:tmpl w:val="9990D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2"/>
    <w:rsid w:val="00011BCA"/>
    <w:rsid w:val="000522A5"/>
    <w:rsid w:val="0015030F"/>
    <w:rsid w:val="001A4F00"/>
    <w:rsid w:val="00266BD2"/>
    <w:rsid w:val="002A2D5E"/>
    <w:rsid w:val="005F6AEB"/>
    <w:rsid w:val="00625972"/>
    <w:rsid w:val="006D0102"/>
    <w:rsid w:val="00882B27"/>
    <w:rsid w:val="008F7EDB"/>
    <w:rsid w:val="009C5079"/>
    <w:rsid w:val="009D4187"/>
    <w:rsid w:val="009F19F7"/>
    <w:rsid w:val="00AA2C19"/>
    <w:rsid w:val="00B70FE5"/>
    <w:rsid w:val="00BA0433"/>
    <w:rsid w:val="00CA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93D96-4931-470E-85DB-C618E672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102"/>
    <w:pPr>
      <w:spacing w:line="252" w:lineRule="auto"/>
    </w:pPr>
    <w:rPr>
      <w:rFonts w:ascii="Calibri" w:hAnsi="Calibri" w:cs="Calibri"/>
    </w:rPr>
  </w:style>
  <w:style w:type="paragraph" w:styleId="Nagwek3">
    <w:name w:val="heading 3"/>
    <w:basedOn w:val="Normalny"/>
    <w:link w:val="Nagwek3Znak"/>
    <w:uiPriority w:val="9"/>
    <w:semiHidden/>
    <w:unhideWhenUsed/>
    <w:qFormat/>
    <w:rsid w:val="006D0102"/>
    <w:pPr>
      <w:keepNext/>
      <w:spacing w:before="40" w:after="0"/>
      <w:outlineLvl w:val="2"/>
    </w:pPr>
    <w:rPr>
      <w:rFonts w:ascii="Calibri Light" w:hAnsi="Calibri Light" w:cs="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6D0102"/>
    <w:rPr>
      <w:rFonts w:ascii="Calibri Light" w:hAnsi="Calibri Light" w:cs="Calibri Light"/>
      <w:color w:val="1F4D78"/>
      <w:sz w:val="24"/>
      <w:szCs w:val="24"/>
    </w:rPr>
  </w:style>
  <w:style w:type="character" w:styleId="Hipercze">
    <w:name w:val="Hyperlink"/>
    <w:basedOn w:val="Domylnaczcionkaakapitu"/>
    <w:uiPriority w:val="99"/>
    <w:semiHidden/>
    <w:unhideWhenUsed/>
    <w:rsid w:val="006D0102"/>
    <w:rPr>
      <w:color w:val="0563C1"/>
      <w:u w:val="single"/>
    </w:rPr>
  </w:style>
  <w:style w:type="character" w:styleId="Pogrubienie">
    <w:name w:val="Strong"/>
    <w:basedOn w:val="Domylnaczcionkaakapitu"/>
    <w:uiPriority w:val="22"/>
    <w:qFormat/>
    <w:rsid w:val="006D0102"/>
    <w:rPr>
      <w:b/>
      <w:bCs/>
    </w:rPr>
  </w:style>
  <w:style w:type="paragraph" w:styleId="Tekstdymka">
    <w:name w:val="Balloon Text"/>
    <w:basedOn w:val="Normalny"/>
    <w:link w:val="TekstdymkaZnak"/>
    <w:uiPriority w:val="99"/>
    <w:semiHidden/>
    <w:unhideWhenUsed/>
    <w:rsid w:val="006D01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0102"/>
    <w:rPr>
      <w:rFonts w:ascii="Segoe UI" w:hAnsi="Segoe UI" w:cs="Segoe UI"/>
      <w:sz w:val="18"/>
      <w:szCs w:val="18"/>
    </w:rPr>
  </w:style>
  <w:style w:type="character" w:styleId="Odwoaniedokomentarza">
    <w:name w:val="annotation reference"/>
    <w:basedOn w:val="Domylnaczcionkaakapitu"/>
    <w:uiPriority w:val="99"/>
    <w:semiHidden/>
    <w:unhideWhenUsed/>
    <w:rsid w:val="009F19F7"/>
    <w:rPr>
      <w:sz w:val="16"/>
      <w:szCs w:val="16"/>
    </w:rPr>
  </w:style>
  <w:style w:type="paragraph" w:styleId="Tekstkomentarza">
    <w:name w:val="annotation text"/>
    <w:basedOn w:val="Normalny"/>
    <w:link w:val="TekstkomentarzaZnak"/>
    <w:uiPriority w:val="99"/>
    <w:semiHidden/>
    <w:unhideWhenUsed/>
    <w:rsid w:val="009F19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19F7"/>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F19F7"/>
    <w:rPr>
      <w:b/>
      <w:bCs/>
    </w:rPr>
  </w:style>
  <w:style w:type="character" w:customStyle="1" w:styleId="TematkomentarzaZnak">
    <w:name w:val="Temat komentarza Znak"/>
    <w:basedOn w:val="TekstkomentarzaZnak"/>
    <w:link w:val="Tematkomentarza"/>
    <w:uiPriority w:val="99"/>
    <w:semiHidden/>
    <w:rsid w:val="009F19F7"/>
    <w:rPr>
      <w:rFonts w:ascii="Calibri" w:hAnsi="Calibri" w:cs="Calibri"/>
      <w:b/>
      <w:bCs/>
      <w:sz w:val="20"/>
      <w:szCs w:val="20"/>
    </w:rPr>
  </w:style>
  <w:style w:type="paragraph" w:styleId="Akapitzlist">
    <w:name w:val="List Paragraph"/>
    <w:basedOn w:val="Normalny"/>
    <w:uiPriority w:val="34"/>
    <w:qFormat/>
    <w:rsid w:val="00CA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slim-vat-z-podpisem-prezydenta" TargetMode="External"/><Relationship Id="rId3" Type="http://schemas.openxmlformats.org/officeDocument/2006/relationships/styles" Target="styles.xml"/><Relationship Id="rId7" Type="http://schemas.openxmlformats.org/officeDocument/2006/relationships/hyperlink" Target="https://www.gov.pl/web/finanse/nowe-rozwiazania-podatkowe-mf--obnizki-ulatwienia-i-uszczelni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finanse/efekt-konsultacji-z-biznesem--estonski-c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finanse/korzystne-zmiany-w-zakresie-podatku-od-nieruchomosci-i-oplaty-targowej-w-2021-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EF024-8341-4666-8BE7-EFCAF92C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1033</Words>
  <Characters>6204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Serkowska Aleksandra 2</dc:creator>
  <cp:keywords/>
  <dc:description/>
  <cp:lastModifiedBy>Łacheta Grzegorz</cp:lastModifiedBy>
  <cp:revision>7</cp:revision>
  <dcterms:created xsi:type="dcterms:W3CDTF">2020-12-31T05:52:00Z</dcterms:created>
  <dcterms:modified xsi:type="dcterms:W3CDTF">2020-12-31T10:36:00Z</dcterms:modified>
</cp:coreProperties>
</file>