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2883" w14:textId="77777777" w:rsidR="001C7214" w:rsidRPr="001C7214" w:rsidRDefault="001C7214" w:rsidP="001C7214">
      <w:pPr>
        <w:shd w:val="clear" w:color="auto" w:fill="FFFFFF"/>
        <w:spacing w:before="240" w:line="300" w:lineRule="atLeast"/>
        <w:jc w:val="center"/>
        <w:rPr>
          <w:rFonts w:ascii="Lato" w:eastAsia="Times New Roman" w:hAnsi="Lato" w:cs="Calibri"/>
          <w:b/>
          <w:bCs/>
          <w:color w:val="1F1F1F"/>
          <w:lang w:eastAsia="pl-PL"/>
        </w:rPr>
      </w:pPr>
      <w:bookmarkStart w:id="0" w:name="_GoBack"/>
      <w:bookmarkEnd w:id="0"/>
      <w:r w:rsidRPr="001C7214">
        <w:rPr>
          <w:rFonts w:ascii="Lato" w:eastAsia="Times New Roman" w:hAnsi="Lato" w:cs="Calibri"/>
          <w:b/>
          <w:bCs/>
          <w:color w:val="1F1F1F"/>
          <w:lang w:eastAsia="pl-PL"/>
        </w:rPr>
        <w:t>Ogłoszenie Zarządu LPP SA z siedzibą w Gdańsku o zwołaniu</w:t>
      </w:r>
    </w:p>
    <w:p w14:paraId="36611361" w14:textId="7B130964" w:rsidR="001C7214" w:rsidRPr="001C7214" w:rsidRDefault="000E68FC" w:rsidP="001C7214">
      <w:pPr>
        <w:shd w:val="clear" w:color="auto" w:fill="FFFFFF"/>
        <w:spacing w:line="300" w:lineRule="atLeast"/>
        <w:jc w:val="center"/>
        <w:rPr>
          <w:rFonts w:ascii="Lato" w:eastAsia="Times New Roman" w:hAnsi="Lato" w:cs="Calibri"/>
          <w:b/>
          <w:bCs/>
          <w:color w:val="1F1F1F"/>
          <w:lang w:eastAsia="pl-PL"/>
        </w:rPr>
      </w:pPr>
      <w:r>
        <w:rPr>
          <w:rFonts w:ascii="Lato" w:eastAsia="Times New Roman" w:hAnsi="Lato" w:cs="Calibri"/>
          <w:b/>
          <w:bCs/>
          <w:color w:val="1F1F1F"/>
          <w:lang w:eastAsia="pl-PL"/>
        </w:rPr>
        <w:t>Nadz</w:t>
      </w:r>
      <w:r w:rsidR="001C7214" w:rsidRPr="001C7214">
        <w:rPr>
          <w:rFonts w:ascii="Lato" w:eastAsia="Times New Roman" w:hAnsi="Lato" w:cs="Calibri"/>
          <w:b/>
          <w:bCs/>
          <w:color w:val="1F1F1F"/>
          <w:lang w:eastAsia="pl-PL"/>
        </w:rPr>
        <w:t>wyczajnego Walnego Zgromadzenia Spółki</w:t>
      </w:r>
    </w:p>
    <w:p w14:paraId="45314D13" w14:textId="6ED62B9D" w:rsidR="001C7214" w:rsidRPr="001C7214" w:rsidRDefault="001C7214" w:rsidP="001C7214">
      <w:pPr>
        <w:numPr>
          <w:ilvl w:val="0"/>
          <w:numId w:val="2"/>
        </w:numPr>
        <w:shd w:val="clear" w:color="auto" w:fill="FFFFFF"/>
        <w:spacing w:before="240" w:line="300" w:lineRule="atLeast"/>
        <w:jc w:val="both"/>
        <w:rPr>
          <w:rFonts w:ascii="Lato" w:eastAsia="Times New Roman" w:hAnsi="Lato" w:cs="Calibri"/>
          <w:b/>
          <w:bCs/>
          <w:color w:val="1F1F1F"/>
          <w:u w:val="single"/>
          <w:lang w:eastAsia="pl-PL"/>
        </w:rPr>
      </w:pPr>
      <w:r w:rsidRPr="001C7214">
        <w:rPr>
          <w:rFonts w:ascii="Lato" w:eastAsia="Times New Roman" w:hAnsi="Lato" w:cs="Calibri"/>
          <w:b/>
          <w:bCs/>
          <w:color w:val="1F1F1F"/>
          <w:u w:val="single"/>
          <w:lang w:eastAsia="pl-PL"/>
        </w:rPr>
        <w:t xml:space="preserve">Data, godzina i miejsce </w:t>
      </w:r>
      <w:r w:rsidR="000E68FC">
        <w:rPr>
          <w:rFonts w:ascii="Lato" w:eastAsia="Times New Roman" w:hAnsi="Lato" w:cs="Calibri"/>
          <w:b/>
          <w:bCs/>
          <w:color w:val="1F1F1F"/>
          <w:u w:val="single"/>
          <w:lang w:eastAsia="pl-PL"/>
        </w:rPr>
        <w:t>Nadz</w:t>
      </w:r>
      <w:r w:rsidRPr="001C7214">
        <w:rPr>
          <w:rFonts w:ascii="Lato" w:eastAsia="Times New Roman" w:hAnsi="Lato" w:cs="Calibri"/>
          <w:b/>
          <w:bCs/>
          <w:color w:val="1F1F1F"/>
          <w:u w:val="single"/>
          <w:lang w:eastAsia="pl-PL"/>
        </w:rPr>
        <w:t>wyczajnego Walnego Zgromadzenia oraz szczegółowy porządek obrad:</w:t>
      </w:r>
    </w:p>
    <w:p w14:paraId="0F66ADC5" w14:textId="74B10B77" w:rsidR="001C7214" w:rsidRDefault="001C7214" w:rsidP="001C7214">
      <w:pPr>
        <w:spacing w:before="240" w:line="300" w:lineRule="atLeast"/>
        <w:jc w:val="both"/>
        <w:rPr>
          <w:rFonts w:ascii="Lato" w:eastAsia="Times New Roman" w:hAnsi="Lato" w:cs="Calibri"/>
          <w:lang w:eastAsia="pl-PL"/>
        </w:rPr>
      </w:pPr>
      <w:r w:rsidRPr="001C7214">
        <w:rPr>
          <w:rFonts w:ascii="Lato" w:eastAsia="Times New Roman" w:hAnsi="Lato" w:cs="Calibri"/>
          <w:lang w:eastAsia="pl-PL"/>
        </w:rPr>
        <w:t>Zarząd LPP Spółki Akcyjnej z siedzibą w Gdańsku („</w:t>
      </w:r>
      <w:r w:rsidRPr="001C7214">
        <w:rPr>
          <w:rFonts w:ascii="Lato" w:eastAsia="Times New Roman" w:hAnsi="Lato" w:cs="Calibri"/>
          <w:bCs/>
          <w:lang w:eastAsia="pl-PL"/>
        </w:rPr>
        <w:t>Spółka</w:t>
      </w:r>
      <w:r w:rsidRPr="001C7214">
        <w:rPr>
          <w:rFonts w:ascii="Lato" w:eastAsia="Times New Roman" w:hAnsi="Lato" w:cs="Calibri"/>
          <w:lang w:eastAsia="pl-PL"/>
        </w:rPr>
        <w:t>”), działając w oparciu o przepis art. 395 § 1, 399 § 1 w związku z art. 402</w:t>
      </w:r>
      <w:r w:rsidRPr="001C7214">
        <w:rPr>
          <w:rFonts w:ascii="Lato" w:eastAsia="Times New Roman" w:hAnsi="Lato" w:cs="Calibri"/>
          <w:vertAlign w:val="superscript"/>
          <w:lang w:eastAsia="pl-PL"/>
        </w:rPr>
        <w:t>1</w:t>
      </w:r>
      <w:r w:rsidRPr="001C7214">
        <w:rPr>
          <w:rFonts w:ascii="Lato" w:eastAsia="Times New Roman" w:hAnsi="Lato" w:cs="Calibri"/>
          <w:lang w:eastAsia="pl-PL"/>
        </w:rPr>
        <w:t xml:space="preserve"> i art. 402</w:t>
      </w:r>
      <w:r w:rsidRPr="001C7214">
        <w:rPr>
          <w:rFonts w:ascii="Lato" w:eastAsia="Times New Roman" w:hAnsi="Lato" w:cs="Calibri"/>
          <w:vertAlign w:val="superscript"/>
          <w:lang w:eastAsia="pl-PL"/>
        </w:rPr>
        <w:t>2</w:t>
      </w:r>
      <w:r w:rsidRPr="001C7214">
        <w:rPr>
          <w:rFonts w:ascii="Lato" w:eastAsia="Times New Roman" w:hAnsi="Lato" w:cs="Calibri"/>
          <w:lang w:eastAsia="pl-PL"/>
        </w:rPr>
        <w:t xml:space="preserve"> Kodeksu spółek handlowych („</w:t>
      </w:r>
      <w:proofErr w:type="spellStart"/>
      <w:r w:rsidRPr="001C7214">
        <w:rPr>
          <w:rFonts w:ascii="Lato" w:eastAsia="Times New Roman" w:hAnsi="Lato" w:cs="Calibri"/>
          <w:bCs/>
          <w:lang w:eastAsia="pl-PL"/>
        </w:rPr>
        <w:t>k.s.h</w:t>
      </w:r>
      <w:proofErr w:type="spellEnd"/>
      <w:r w:rsidRPr="001C7214">
        <w:rPr>
          <w:rFonts w:ascii="Lato" w:eastAsia="Times New Roman" w:hAnsi="Lato" w:cs="Calibri"/>
          <w:bCs/>
          <w:lang w:eastAsia="pl-PL"/>
        </w:rPr>
        <w:t>.</w:t>
      </w:r>
      <w:r w:rsidRPr="001C7214">
        <w:rPr>
          <w:rFonts w:ascii="Lato" w:eastAsia="Times New Roman" w:hAnsi="Lato" w:cs="Calibri"/>
          <w:lang w:eastAsia="pl-PL"/>
        </w:rPr>
        <w:t>”) oraz postanowienie § 27, 28 i 29 St</w:t>
      </w:r>
      <w:r w:rsidR="0054060F">
        <w:rPr>
          <w:rFonts w:ascii="Lato" w:eastAsia="Times New Roman" w:hAnsi="Lato" w:cs="Calibri"/>
          <w:lang w:eastAsia="pl-PL"/>
        </w:rPr>
        <w:t xml:space="preserve">atutu Spółki zwołuje na dzień </w:t>
      </w:r>
      <w:r w:rsidR="00CD64AC">
        <w:rPr>
          <w:rFonts w:ascii="Lato" w:eastAsia="Times New Roman" w:hAnsi="Lato" w:cs="Calibri"/>
          <w:lang w:eastAsia="pl-PL"/>
        </w:rPr>
        <w:t>2</w:t>
      </w:r>
      <w:r w:rsidR="000E68FC">
        <w:rPr>
          <w:rFonts w:ascii="Lato" w:eastAsia="Times New Roman" w:hAnsi="Lato" w:cs="Calibri"/>
          <w:lang w:eastAsia="pl-PL"/>
        </w:rPr>
        <w:t>3</w:t>
      </w:r>
      <w:r w:rsidRPr="001C7214">
        <w:rPr>
          <w:rFonts w:ascii="Lato" w:eastAsia="Times New Roman" w:hAnsi="Lato" w:cs="Calibri"/>
          <w:lang w:eastAsia="pl-PL"/>
        </w:rPr>
        <w:t xml:space="preserve"> </w:t>
      </w:r>
      <w:r w:rsidR="000E68FC">
        <w:rPr>
          <w:rFonts w:ascii="Lato" w:eastAsia="Times New Roman" w:hAnsi="Lato" w:cs="Calibri"/>
          <w:lang w:eastAsia="pl-PL"/>
        </w:rPr>
        <w:t>września</w:t>
      </w:r>
      <w:r w:rsidRPr="001C7214">
        <w:rPr>
          <w:rFonts w:ascii="Lato" w:eastAsia="Times New Roman" w:hAnsi="Lato" w:cs="Calibri"/>
          <w:lang w:eastAsia="pl-PL"/>
        </w:rPr>
        <w:t xml:space="preserve"> 20</w:t>
      </w:r>
      <w:r w:rsidR="00870AB5">
        <w:rPr>
          <w:rFonts w:ascii="Lato" w:eastAsia="Times New Roman" w:hAnsi="Lato" w:cs="Calibri"/>
          <w:lang w:eastAsia="pl-PL"/>
        </w:rPr>
        <w:t>2</w:t>
      </w:r>
      <w:r w:rsidR="003A5CE5">
        <w:rPr>
          <w:rFonts w:ascii="Lato" w:eastAsia="Times New Roman" w:hAnsi="Lato" w:cs="Calibri"/>
          <w:lang w:eastAsia="pl-PL"/>
        </w:rPr>
        <w:t>2</w:t>
      </w:r>
      <w:r w:rsidRPr="001C7214">
        <w:rPr>
          <w:rFonts w:ascii="Lato" w:eastAsia="Times New Roman" w:hAnsi="Lato" w:cs="Calibri"/>
          <w:lang w:eastAsia="pl-PL"/>
        </w:rPr>
        <w:t xml:space="preserve"> r. godzina 10:00 do budynku siedziby Spółki w Gdańsku przy ul. Łąkowej 39/44, Zwyczajne Walne Zgromadzenie Spółki z następującym porządkiem obrad: </w:t>
      </w:r>
    </w:p>
    <w:p w14:paraId="5429D3C4"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bookmarkStart w:id="1" w:name="_Hlk485627311"/>
      <w:r w:rsidRPr="007B5BB1">
        <w:rPr>
          <w:rFonts w:ascii="Lato" w:eastAsia="Times New Roman" w:hAnsi="Lato" w:cs="Calibri"/>
          <w:lang w:eastAsia="pl-PL"/>
        </w:rPr>
        <w:t>Otwarcie obrad i wybór Przewodniczącego Zgromadzenia.</w:t>
      </w:r>
    </w:p>
    <w:p w14:paraId="63ADEAD4"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Stwierdzenie prawidłowości zwołania Walnego Zgromadzenia oraz jego zdolności do podejmowania uchwał, sporządzenie listy obecności.</w:t>
      </w:r>
    </w:p>
    <w:p w14:paraId="2216C50C"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Przyjęcie porządku obrad.</w:t>
      </w:r>
    </w:p>
    <w:p w14:paraId="5E9224C4"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Przedstawienie uchwał:</w:t>
      </w:r>
    </w:p>
    <w:p w14:paraId="27995104" w14:textId="77777777" w:rsidR="007B5BB1" w:rsidRPr="007B5BB1" w:rsidRDefault="007B5BB1" w:rsidP="0082738A">
      <w:pPr>
        <w:numPr>
          <w:ilvl w:val="1"/>
          <w:numId w:val="17"/>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Rady Nadzorczej w sprawie jej opinii co do spraw poddawanych pod obrady Nadzwyczajnego Walnego Zgromadzenia;</w:t>
      </w:r>
    </w:p>
    <w:p w14:paraId="3FC5C9D0" w14:textId="77777777" w:rsidR="007B5BB1" w:rsidRPr="007B5BB1" w:rsidRDefault="007B5BB1" w:rsidP="0082738A">
      <w:pPr>
        <w:numPr>
          <w:ilvl w:val="1"/>
          <w:numId w:val="17"/>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Rady Nadzorczej w sprawie wyrażenia zgody na emisję obligacji;</w:t>
      </w:r>
    </w:p>
    <w:p w14:paraId="21DC15B8" w14:textId="77777777" w:rsidR="007B5BB1" w:rsidRPr="007B5BB1" w:rsidRDefault="007B5BB1" w:rsidP="0082738A">
      <w:pPr>
        <w:numPr>
          <w:ilvl w:val="1"/>
          <w:numId w:val="17"/>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Rady Nadzorczej w sprawie wyrażenia zgody na emisję euroobligacji.</w:t>
      </w:r>
    </w:p>
    <w:p w14:paraId="1339EF91" w14:textId="0F0CF25C"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 xml:space="preserve">Podjęcie uchwały w przedmiocie zmiany </w:t>
      </w:r>
      <w:r w:rsidR="00A44515">
        <w:rPr>
          <w:rFonts w:ascii="Lato" w:eastAsia="Times New Roman" w:hAnsi="Lato" w:cs="Calibri"/>
          <w:lang w:eastAsia="pl-PL"/>
        </w:rPr>
        <w:t>S</w:t>
      </w:r>
      <w:r w:rsidRPr="007B5BB1">
        <w:rPr>
          <w:rFonts w:ascii="Lato" w:eastAsia="Times New Roman" w:hAnsi="Lato" w:cs="Calibri"/>
          <w:lang w:eastAsia="pl-PL"/>
        </w:rPr>
        <w:t>tatutu Spółki.</w:t>
      </w:r>
    </w:p>
    <w:p w14:paraId="30A8383C"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Wyrażenie zgody na emisję obligacji.</w:t>
      </w:r>
    </w:p>
    <w:p w14:paraId="4082363B"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Wyrażenie zgody na emisję euroobligacji.</w:t>
      </w:r>
    </w:p>
    <w:p w14:paraId="5E674681" w14:textId="77777777" w:rsidR="007B5BB1" w:rsidRPr="007B5BB1" w:rsidRDefault="007B5BB1" w:rsidP="007B5BB1">
      <w:pPr>
        <w:numPr>
          <w:ilvl w:val="0"/>
          <w:numId w:val="3"/>
        </w:numPr>
        <w:spacing w:before="240" w:line="300" w:lineRule="atLeast"/>
        <w:jc w:val="both"/>
        <w:rPr>
          <w:rFonts w:ascii="Lato" w:eastAsia="Times New Roman" w:hAnsi="Lato" w:cs="Calibri"/>
          <w:lang w:eastAsia="pl-PL"/>
        </w:rPr>
      </w:pPr>
      <w:r w:rsidRPr="007B5BB1">
        <w:rPr>
          <w:rFonts w:ascii="Lato" w:eastAsia="Times New Roman" w:hAnsi="Lato" w:cs="Calibri"/>
          <w:lang w:eastAsia="pl-PL"/>
        </w:rPr>
        <w:t>Zamknięcie obrad Zgromadzenia.</w:t>
      </w:r>
    </w:p>
    <w:bookmarkEnd w:id="1"/>
    <w:p w14:paraId="07393736" w14:textId="336070C8" w:rsidR="001C7214" w:rsidRDefault="001C7214" w:rsidP="001C7214">
      <w:pPr>
        <w:spacing w:before="240" w:line="300" w:lineRule="atLeast"/>
        <w:jc w:val="both"/>
        <w:rPr>
          <w:rFonts w:ascii="Lato" w:eastAsia="Times New Roman" w:hAnsi="Lato" w:cs="Calibri"/>
          <w:lang w:eastAsia="pl-PL"/>
        </w:rPr>
      </w:pPr>
      <w:r w:rsidRPr="001C7214">
        <w:rPr>
          <w:rFonts w:ascii="Lato" w:eastAsia="Times New Roman" w:hAnsi="Lato" w:cs="Calibri"/>
          <w:lang w:eastAsia="pl-PL"/>
        </w:rPr>
        <w:t xml:space="preserve">Zarząd wskazuje jednocześnie, iż objęcie porządkiem obrad </w:t>
      </w:r>
      <w:r w:rsidR="00A44515">
        <w:rPr>
          <w:rFonts w:ascii="Lato" w:eastAsia="Times New Roman" w:hAnsi="Lato" w:cs="Calibri"/>
          <w:lang w:eastAsia="pl-PL"/>
        </w:rPr>
        <w:t>Nadz</w:t>
      </w:r>
      <w:r w:rsidRPr="001C7214">
        <w:rPr>
          <w:rFonts w:ascii="Lato" w:eastAsia="Times New Roman" w:hAnsi="Lato" w:cs="Calibri"/>
          <w:lang w:eastAsia="pl-PL"/>
        </w:rPr>
        <w:t>wyczajnego Walnego Zgromadzenia Spółki przedstawionych powyżej punktów jest uzasadnione następującymi okolicznościami:</w:t>
      </w:r>
    </w:p>
    <w:p w14:paraId="28506BF2" w14:textId="77777777" w:rsidR="00A62BEF" w:rsidRPr="00A62BEF" w:rsidRDefault="00A62BEF" w:rsidP="00A62BEF">
      <w:pPr>
        <w:numPr>
          <w:ilvl w:val="0"/>
          <w:numId w:val="9"/>
        </w:numPr>
        <w:spacing w:before="240" w:line="300" w:lineRule="atLeast"/>
        <w:jc w:val="both"/>
        <w:rPr>
          <w:rFonts w:ascii="Lato" w:eastAsia="Times New Roman" w:hAnsi="Lato" w:cs="Calibri"/>
          <w:lang w:eastAsia="pl-PL"/>
        </w:rPr>
      </w:pPr>
      <w:r w:rsidRPr="00A62BEF">
        <w:rPr>
          <w:rFonts w:ascii="Lato" w:eastAsia="Times New Roman" w:hAnsi="Lato" w:cs="Calibri"/>
          <w:lang w:eastAsia="pl-PL"/>
        </w:rPr>
        <w:lastRenderedPageBreak/>
        <w:t>Punkty od 1 do 3 porządku obrad mają charakter porządkowy i są konieczne dla prawidłowej organizacji Walnego Zgromadzenia.</w:t>
      </w:r>
    </w:p>
    <w:p w14:paraId="3049DF88" w14:textId="77777777" w:rsidR="00A62BEF" w:rsidRPr="00A62BEF" w:rsidRDefault="00A62BEF" w:rsidP="00A62BEF">
      <w:pPr>
        <w:numPr>
          <w:ilvl w:val="0"/>
          <w:numId w:val="9"/>
        </w:numPr>
        <w:spacing w:before="240" w:line="300" w:lineRule="atLeast"/>
        <w:jc w:val="both"/>
        <w:rPr>
          <w:rFonts w:ascii="Lato" w:eastAsia="Times New Roman" w:hAnsi="Lato" w:cs="Calibri"/>
          <w:lang w:eastAsia="pl-PL"/>
        </w:rPr>
      </w:pPr>
      <w:r w:rsidRPr="00A62BEF">
        <w:rPr>
          <w:rFonts w:ascii="Lato" w:eastAsia="Times New Roman" w:hAnsi="Lato" w:cs="Calibri"/>
          <w:lang w:eastAsia="pl-PL"/>
        </w:rPr>
        <w:t>Punkt 4 porządku obrad wynika z obowiązujących w Spółce aktów wewnętrznych, w tym w szczególności Regulaminu Walnego Zgromadzenia i Regulaminu Rady Nadzorczej oraz stosowanych przez Spółkę zasad ładu korporacyjnego. Rada Nadzorcza przyjęła już uchwały wskazane w tym punkcie porządku obrad.</w:t>
      </w:r>
    </w:p>
    <w:p w14:paraId="1D113C3A" w14:textId="43176AFB" w:rsidR="00A62BEF" w:rsidRPr="00A622A8" w:rsidRDefault="00A62BEF" w:rsidP="00A62BEF">
      <w:pPr>
        <w:numPr>
          <w:ilvl w:val="0"/>
          <w:numId w:val="9"/>
        </w:numPr>
        <w:spacing w:before="240" w:line="300" w:lineRule="atLeast"/>
        <w:jc w:val="both"/>
        <w:rPr>
          <w:rFonts w:ascii="Lato" w:eastAsia="Times New Roman" w:hAnsi="Lato" w:cs="Calibri"/>
          <w:lang w:eastAsia="pl-PL"/>
        </w:rPr>
      </w:pPr>
      <w:r w:rsidRPr="00A62BEF">
        <w:rPr>
          <w:rFonts w:ascii="Lato" w:eastAsia="Times New Roman" w:hAnsi="Lato" w:cs="Calibri"/>
          <w:lang w:eastAsia="pl-PL"/>
        </w:rPr>
        <w:t>Punkt 5 porządku obrad wynika z</w:t>
      </w:r>
      <w:r w:rsidR="0061792B">
        <w:rPr>
          <w:rFonts w:ascii="Lato" w:eastAsia="Times New Roman" w:hAnsi="Lato" w:cs="Calibri"/>
          <w:lang w:eastAsia="pl-PL"/>
        </w:rPr>
        <w:t xml:space="preserve"> przepisu</w:t>
      </w:r>
      <w:r w:rsidR="00D07C29">
        <w:rPr>
          <w:rFonts w:ascii="Lato" w:eastAsia="Times New Roman" w:hAnsi="Lato" w:cs="Calibri"/>
          <w:lang w:eastAsia="pl-PL"/>
        </w:rPr>
        <w:t xml:space="preserve"> </w:t>
      </w:r>
      <w:r w:rsidR="002D39A3">
        <w:rPr>
          <w:rFonts w:ascii="Lato" w:eastAsia="Times New Roman" w:hAnsi="Lato" w:cs="Calibri"/>
          <w:lang w:eastAsia="pl-PL"/>
        </w:rPr>
        <w:t xml:space="preserve">art. 430 § </w:t>
      </w:r>
      <w:r w:rsidR="00275CDE">
        <w:rPr>
          <w:rFonts w:ascii="Lato" w:eastAsia="Times New Roman" w:hAnsi="Lato" w:cs="Calibri"/>
          <w:lang w:eastAsia="pl-PL"/>
        </w:rPr>
        <w:t xml:space="preserve">1 </w:t>
      </w:r>
      <w:proofErr w:type="spellStart"/>
      <w:r w:rsidR="00275CDE">
        <w:rPr>
          <w:rFonts w:ascii="Lato" w:eastAsia="Times New Roman" w:hAnsi="Lato" w:cs="Calibri"/>
          <w:lang w:eastAsia="pl-PL"/>
        </w:rPr>
        <w:t>k.s.h</w:t>
      </w:r>
      <w:proofErr w:type="spellEnd"/>
      <w:r w:rsidR="00275CDE">
        <w:rPr>
          <w:rFonts w:ascii="Lato" w:eastAsia="Times New Roman" w:hAnsi="Lato" w:cs="Calibri"/>
          <w:lang w:eastAsia="pl-PL"/>
        </w:rPr>
        <w:t>.</w:t>
      </w:r>
      <w:r w:rsidR="0061792B">
        <w:rPr>
          <w:rFonts w:ascii="Lato" w:eastAsia="Times New Roman" w:hAnsi="Lato" w:cs="Calibri"/>
          <w:lang w:eastAsia="pl-PL"/>
        </w:rPr>
        <w:t xml:space="preserve"> i postanowienia § 33 ust. 1 pkt 6 Statutu Spółki</w:t>
      </w:r>
      <w:r w:rsidRPr="00A62BEF">
        <w:rPr>
          <w:rFonts w:ascii="Lato" w:eastAsia="Times New Roman" w:hAnsi="Lato" w:cs="Calibri"/>
          <w:iCs/>
          <w:lang w:eastAsia="pl-PL"/>
        </w:rPr>
        <w:t>.</w:t>
      </w:r>
      <w:r w:rsidR="0061792B">
        <w:rPr>
          <w:rFonts w:ascii="Lato" w:eastAsia="Times New Roman" w:hAnsi="Lato" w:cs="Calibri"/>
          <w:iCs/>
          <w:lang w:eastAsia="pl-PL"/>
        </w:rPr>
        <w:t xml:space="preserve"> </w:t>
      </w:r>
      <w:r w:rsidRPr="00A62BEF">
        <w:rPr>
          <w:rFonts w:ascii="Lato" w:eastAsia="Times New Roman" w:hAnsi="Lato" w:cs="Calibri"/>
          <w:iCs/>
          <w:lang w:eastAsia="pl-PL"/>
        </w:rPr>
        <w:t xml:space="preserve"> </w:t>
      </w:r>
    </w:p>
    <w:p w14:paraId="1BA543A6" w14:textId="01A449FC" w:rsidR="007B6913" w:rsidRDefault="00A622A8" w:rsidP="007B6913">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Proponowane zmiany Statutu mają</w:t>
      </w:r>
      <w:r w:rsidR="0009591B">
        <w:rPr>
          <w:rFonts w:ascii="Lato" w:eastAsia="Times New Roman" w:hAnsi="Lato" w:cs="Calibri"/>
          <w:lang w:eastAsia="pl-PL"/>
        </w:rPr>
        <w:t xml:space="preserve"> dwojakie cele. Po pierwsze</w:t>
      </w:r>
      <w:r>
        <w:rPr>
          <w:rFonts w:ascii="Lato" w:eastAsia="Times New Roman" w:hAnsi="Lato" w:cs="Calibri"/>
          <w:lang w:eastAsia="pl-PL"/>
        </w:rPr>
        <w:t xml:space="preserve"> </w:t>
      </w:r>
      <w:r w:rsidR="00363800">
        <w:rPr>
          <w:rFonts w:ascii="Lato" w:eastAsia="Times New Roman" w:hAnsi="Lato" w:cs="Calibri"/>
          <w:lang w:eastAsia="pl-PL"/>
        </w:rPr>
        <w:t xml:space="preserve">dostosowanie jego brzmienia do </w:t>
      </w:r>
      <w:r w:rsidR="002E3E35">
        <w:rPr>
          <w:rFonts w:ascii="Lato" w:eastAsia="Times New Roman" w:hAnsi="Lato" w:cs="Calibri"/>
          <w:lang w:eastAsia="pl-PL"/>
        </w:rPr>
        <w:t>zmian otoczenia prawnego</w:t>
      </w:r>
      <w:r w:rsidR="004B0A46">
        <w:rPr>
          <w:rFonts w:ascii="Lato" w:eastAsia="Times New Roman" w:hAnsi="Lato" w:cs="Calibri"/>
          <w:lang w:eastAsia="pl-PL"/>
        </w:rPr>
        <w:t xml:space="preserve">, w tym w szczególności wynikających z ustawy z dnia 9 lutego 2022 r. </w:t>
      </w:r>
      <w:r w:rsidR="007B6913" w:rsidRPr="007B6913">
        <w:rPr>
          <w:rFonts w:ascii="Lato" w:eastAsia="Times New Roman" w:hAnsi="Lato" w:cs="Calibri"/>
          <w:lang w:eastAsia="pl-PL"/>
        </w:rPr>
        <w:t xml:space="preserve">o zmianie ustawy - Kodeks spółek handlowych oraz niektórych innych ustaw (Dz. U. poz. 807 z </w:t>
      </w:r>
      <w:proofErr w:type="spellStart"/>
      <w:r w:rsidR="007B6913" w:rsidRPr="007B6913">
        <w:rPr>
          <w:rFonts w:ascii="Lato" w:eastAsia="Times New Roman" w:hAnsi="Lato" w:cs="Calibri"/>
          <w:lang w:eastAsia="pl-PL"/>
        </w:rPr>
        <w:t>późn</w:t>
      </w:r>
      <w:proofErr w:type="spellEnd"/>
      <w:r w:rsidR="007B6913" w:rsidRPr="007B6913">
        <w:rPr>
          <w:rFonts w:ascii="Lato" w:eastAsia="Times New Roman" w:hAnsi="Lato" w:cs="Calibri"/>
          <w:lang w:eastAsia="pl-PL"/>
        </w:rPr>
        <w:t>. zm.).</w:t>
      </w:r>
      <w:r w:rsidR="0009591B">
        <w:rPr>
          <w:rFonts w:ascii="Lato" w:eastAsia="Times New Roman" w:hAnsi="Lato" w:cs="Calibri"/>
          <w:lang w:eastAsia="pl-PL"/>
        </w:rPr>
        <w:t xml:space="preserve"> Po drugie jego aktualizację i uporządkowanie kompetencji</w:t>
      </w:r>
      <w:r w:rsidR="00EB77A7">
        <w:rPr>
          <w:rFonts w:ascii="Lato" w:eastAsia="Times New Roman" w:hAnsi="Lato" w:cs="Calibri"/>
          <w:lang w:eastAsia="pl-PL"/>
        </w:rPr>
        <w:t xml:space="preserve"> organów</w:t>
      </w:r>
      <w:r w:rsidR="0009591B">
        <w:rPr>
          <w:rFonts w:ascii="Lato" w:eastAsia="Times New Roman" w:hAnsi="Lato" w:cs="Calibri"/>
          <w:lang w:eastAsia="pl-PL"/>
        </w:rPr>
        <w:t xml:space="preserve"> </w:t>
      </w:r>
      <w:r w:rsidR="00EB77A7">
        <w:rPr>
          <w:rFonts w:ascii="Lato" w:eastAsia="Times New Roman" w:hAnsi="Lato" w:cs="Calibri"/>
          <w:lang w:eastAsia="pl-PL"/>
        </w:rPr>
        <w:t>w kontekście bieżącego rozmiaru działalności Spółki.</w:t>
      </w:r>
    </w:p>
    <w:p w14:paraId="16B709AA" w14:textId="6413F468" w:rsidR="00EB77A7" w:rsidRDefault="004032B8" w:rsidP="007B6913">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W odniesieniu zaś do poszczególnych zmian</w:t>
      </w:r>
      <w:r w:rsidR="00A51644">
        <w:rPr>
          <w:rFonts w:ascii="Lato" w:eastAsia="Times New Roman" w:hAnsi="Lato" w:cs="Calibri"/>
          <w:lang w:eastAsia="pl-PL"/>
        </w:rPr>
        <w:t>:</w:t>
      </w:r>
    </w:p>
    <w:p w14:paraId="029DDFB2" w14:textId="0C7D052E" w:rsidR="004032B8" w:rsidRPr="004032B8" w:rsidRDefault="00AB2783" w:rsidP="004032B8">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d</w:t>
      </w:r>
      <w:r w:rsidR="004032B8">
        <w:rPr>
          <w:rFonts w:ascii="Lato" w:eastAsia="Times New Roman" w:hAnsi="Lato" w:cs="Calibri"/>
          <w:lang w:eastAsia="pl-PL"/>
        </w:rPr>
        <w:t>odanie § 1 ust. 3</w:t>
      </w:r>
    </w:p>
    <w:p w14:paraId="746FFB31" w14:textId="011B75BB" w:rsidR="00A622A8" w:rsidRDefault="00AB3A77" w:rsidP="00A622A8">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Wprowadzenie postanowienia definiującego</w:t>
      </w:r>
      <w:r w:rsidR="00FD74E9">
        <w:rPr>
          <w:rFonts w:ascii="Lato" w:eastAsia="Times New Roman" w:hAnsi="Lato" w:cs="Calibri"/>
          <w:lang w:eastAsia="pl-PL"/>
        </w:rPr>
        <w:t xml:space="preserve"> </w:t>
      </w:r>
      <w:r w:rsidR="00AB2783">
        <w:rPr>
          <w:rFonts w:ascii="Lato" w:eastAsia="Times New Roman" w:hAnsi="Lato" w:cs="Calibri"/>
          <w:lang w:eastAsia="pl-PL"/>
        </w:rPr>
        <w:t>cel Spółki</w:t>
      </w:r>
      <w:r w:rsidR="00C04078">
        <w:rPr>
          <w:rFonts w:ascii="Lato" w:eastAsia="Times New Roman" w:hAnsi="Lato" w:cs="Calibri"/>
          <w:lang w:eastAsia="pl-PL"/>
        </w:rPr>
        <w:t xml:space="preserve"> ma pozwolić</w:t>
      </w:r>
      <w:r w:rsidR="00AB2783">
        <w:rPr>
          <w:rFonts w:ascii="Lato" w:eastAsia="Times New Roman" w:hAnsi="Lato" w:cs="Calibri"/>
          <w:lang w:eastAsia="pl-PL"/>
        </w:rPr>
        <w:t xml:space="preserve"> </w:t>
      </w:r>
      <w:r w:rsidR="00C04078">
        <w:rPr>
          <w:rFonts w:ascii="Lato" w:eastAsia="Times New Roman" w:hAnsi="Lato" w:cs="Calibri"/>
          <w:lang w:eastAsia="pl-PL"/>
        </w:rPr>
        <w:t xml:space="preserve">na </w:t>
      </w:r>
      <w:r w:rsidR="00FD74E9">
        <w:rPr>
          <w:rFonts w:ascii="Lato" w:eastAsia="Times New Roman" w:hAnsi="Lato" w:cs="Calibri"/>
          <w:lang w:eastAsia="pl-PL"/>
        </w:rPr>
        <w:t xml:space="preserve">jasne </w:t>
      </w:r>
      <w:r>
        <w:rPr>
          <w:rFonts w:ascii="Lato" w:eastAsia="Times New Roman" w:hAnsi="Lato" w:cs="Calibri"/>
          <w:lang w:eastAsia="pl-PL"/>
        </w:rPr>
        <w:t>wyrażenie</w:t>
      </w:r>
      <w:r w:rsidR="00E2381A">
        <w:rPr>
          <w:rFonts w:ascii="Lato" w:eastAsia="Times New Roman" w:hAnsi="Lato" w:cs="Calibri"/>
          <w:lang w:eastAsia="pl-PL"/>
        </w:rPr>
        <w:t xml:space="preserve"> </w:t>
      </w:r>
      <w:r w:rsidR="00C04078">
        <w:rPr>
          <w:rFonts w:ascii="Lato" w:eastAsia="Times New Roman" w:hAnsi="Lato" w:cs="Calibri"/>
          <w:lang w:eastAsia="pl-PL"/>
        </w:rPr>
        <w:t xml:space="preserve">w zasadniczym akcie fundującym </w:t>
      </w:r>
      <w:r w:rsidR="00B150D1">
        <w:rPr>
          <w:rFonts w:ascii="Lato" w:eastAsia="Times New Roman" w:hAnsi="Lato" w:cs="Calibri"/>
          <w:lang w:eastAsia="pl-PL"/>
        </w:rPr>
        <w:t xml:space="preserve">byt prawny Spółki co </w:t>
      </w:r>
      <w:r w:rsidR="000276B7">
        <w:rPr>
          <w:rFonts w:ascii="Lato" w:eastAsia="Times New Roman" w:hAnsi="Lato" w:cs="Calibri"/>
          <w:lang w:eastAsia="pl-PL"/>
        </w:rPr>
        <w:t>interesariusze rozumieją pod tym pojęciem</w:t>
      </w:r>
      <w:r w:rsidR="00E2381A">
        <w:rPr>
          <w:rFonts w:ascii="Lato" w:eastAsia="Times New Roman" w:hAnsi="Lato" w:cs="Calibri"/>
          <w:lang w:eastAsia="pl-PL"/>
        </w:rPr>
        <w:t xml:space="preserve">. </w:t>
      </w:r>
      <w:r w:rsidR="00CB3F4E">
        <w:rPr>
          <w:rFonts w:ascii="Lato" w:eastAsia="Times New Roman" w:hAnsi="Lato" w:cs="Calibri"/>
          <w:lang w:eastAsia="pl-PL"/>
        </w:rPr>
        <w:t xml:space="preserve">W ocenie Zarządu wprowadzenie do Statutu proponowanego postanowienia </w:t>
      </w:r>
      <w:r w:rsidR="00BB05E7">
        <w:rPr>
          <w:rFonts w:ascii="Lato" w:eastAsia="Times New Roman" w:hAnsi="Lato" w:cs="Calibri"/>
          <w:lang w:eastAsia="pl-PL"/>
        </w:rPr>
        <w:t xml:space="preserve">pozwoli uniknąć potencjalnych wątpliwości wynikających z wejścia w życie przepisów </w:t>
      </w:r>
      <w:r w:rsidR="00BB05E7" w:rsidRPr="00BB05E7">
        <w:rPr>
          <w:rFonts w:ascii="Lato" w:eastAsia="Times New Roman" w:hAnsi="Lato" w:cs="Calibri"/>
          <w:lang w:eastAsia="pl-PL"/>
        </w:rPr>
        <w:t xml:space="preserve">ustawy z dnia 9 lutego 2022 r. o zmianie ustawy - Kodeks spółek handlowych oraz niektórych innych ustaw (Dz. U. poz. 807 z </w:t>
      </w:r>
      <w:proofErr w:type="spellStart"/>
      <w:r w:rsidR="00BB05E7" w:rsidRPr="00BB05E7">
        <w:rPr>
          <w:rFonts w:ascii="Lato" w:eastAsia="Times New Roman" w:hAnsi="Lato" w:cs="Calibri"/>
          <w:lang w:eastAsia="pl-PL"/>
        </w:rPr>
        <w:t>późn</w:t>
      </w:r>
      <w:proofErr w:type="spellEnd"/>
      <w:r w:rsidR="00BB05E7" w:rsidRPr="00BB05E7">
        <w:rPr>
          <w:rFonts w:ascii="Lato" w:eastAsia="Times New Roman" w:hAnsi="Lato" w:cs="Calibri"/>
          <w:lang w:eastAsia="pl-PL"/>
        </w:rPr>
        <w:t>. zm.)</w:t>
      </w:r>
      <w:r w:rsidR="00BB05E7">
        <w:rPr>
          <w:rFonts w:ascii="Lato" w:eastAsia="Times New Roman" w:hAnsi="Lato" w:cs="Calibri"/>
          <w:lang w:eastAsia="pl-PL"/>
        </w:rPr>
        <w:t>.</w:t>
      </w:r>
    </w:p>
    <w:p w14:paraId="54DA29D2" w14:textId="19645FBE" w:rsidR="00465037" w:rsidRDefault="00465037" w:rsidP="00465037">
      <w:pPr>
        <w:spacing w:before="240" w:line="300" w:lineRule="atLeast"/>
        <w:ind w:left="567"/>
        <w:jc w:val="both"/>
        <w:rPr>
          <w:rFonts w:ascii="Lato" w:eastAsia="Times New Roman" w:hAnsi="Lato" w:cs="Calibri"/>
          <w:i/>
          <w:lang w:eastAsia="pl-PL"/>
        </w:rPr>
      </w:pPr>
      <w:r w:rsidRPr="00465037">
        <w:rPr>
          <w:rFonts w:ascii="Lato" w:eastAsia="Times New Roman" w:hAnsi="Lato" w:cs="Calibri"/>
          <w:lang w:eastAsia="pl-PL"/>
        </w:rPr>
        <w:t xml:space="preserve">Nowelizacja Kodeksu </w:t>
      </w:r>
      <w:r>
        <w:rPr>
          <w:rFonts w:ascii="Lato" w:eastAsia="Times New Roman" w:hAnsi="Lato" w:cs="Calibri"/>
          <w:lang w:eastAsia="pl-PL"/>
        </w:rPr>
        <w:t>s</w:t>
      </w:r>
      <w:r w:rsidRPr="00465037">
        <w:rPr>
          <w:rFonts w:ascii="Lato" w:eastAsia="Times New Roman" w:hAnsi="Lato" w:cs="Calibri"/>
          <w:lang w:eastAsia="pl-PL"/>
        </w:rPr>
        <w:t xml:space="preserve">półek </w:t>
      </w:r>
      <w:r>
        <w:rPr>
          <w:rFonts w:ascii="Lato" w:eastAsia="Times New Roman" w:hAnsi="Lato" w:cs="Calibri"/>
          <w:lang w:eastAsia="pl-PL"/>
        </w:rPr>
        <w:t>h</w:t>
      </w:r>
      <w:r w:rsidRPr="00465037">
        <w:rPr>
          <w:rFonts w:ascii="Lato" w:eastAsia="Times New Roman" w:hAnsi="Lato" w:cs="Calibri"/>
          <w:lang w:eastAsia="pl-PL"/>
        </w:rPr>
        <w:t>andlowych wprowadza do porządku prawnego przepisy określające m.in. sposób funkcjonowania grupy spółek. Nowy artykuł 21</w:t>
      </w:r>
      <w:r w:rsidRPr="00465037">
        <w:rPr>
          <w:rFonts w:ascii="Lato" w:eastAsia="Times New Roman" w:hAnsi="Lato" w:cs="Calibri"/>
          <w:vertAlign w:val="superscript"/>
          <w:lang w:eastAsia="pl-PL"/>
        </w:rPr>
        <w:t>1</w:t>
      </w:r>
      <w:r w:rsidRPr="00465037">
        <w:rPr>
          <w:rFonts w:ascii="Lato" w:eastAsia="Times New Roman" w:hAnsi="Lato" w:cs="Calibri"/>
          <w:lang w:eastAsia="pl-PL"/>
        </w:rPr>
        <w:t xml:space="preserve"> § 1 </w:t>
      </w:r>
      <w:proofErr w:type="spellStart"/>
      <w:r w:rsidRPr="00465037">
        <w:rPr>
          <w:rFonts w:ascii="Lato" w:eastAsia="Times New Roman" w:hAnsi="Lato" w:cs="Calibri"/>
          <w:lang w:eastAsia="pl-PL"/>
        </w:rPr>
        <w:t>k.s.h</w:t>
      </w:r>
      <w:proofErr w:type="spellEnd"/>
      <w:r w:rsidRPr="00465037">
        <w:rPr>
          <w:rFonts w:ascii="Lato" w:eastAsia="Times New Roman" w:hAnsi="Lato" w:cs="Calibri"/>
          <w:lang w:eastAsia="pl-PL"/>
        </w:rPr>
        <w:t xml:space="preserve">. </w:t>
      </w:r>
      <w:r w:rsidR="00DF6E82">
        <w:rPr>
          <w:rFonts w:ascii="Lato" w:eastAsia="Times New Roman" w:hAnsi="Lato" w:cs="Calibri"/>
          <w:lang w:eastAsia="pl-PL"/>
        </w:rPr>
        <w:t>(</w:t>
      </w:r>
      <w:r w:rsidRPr="00465037">
        <w:rPr>
          <w:rFonts w:ascii="Lato" w:eastAsia="Times New Roman" w:hAnsi="Lato" w:cs="Calibri"/>
          <w:lang w:eastAsia="pl-PL"/>
        </w:rPr>
        <w:t>nawiązuj</w:t>
      </w:r>
      <w:r w:rsidR="00DF6E82">
        <w:rPr>
          <w:rFonts w:ascii="Lato" w:eastAsia="Times New Roman" w:hAnsi="Lato" w:cs="Calibri"/>
          <w:lang w:eastAsia="pl-PL"/>
        </w:rPr>
        <w:t xml:space="preserve">ąc </w:t>
      </w:r>
      <w:r w:rsidRPr="00465037">
        <w:rPr>
          <w:rFonts w:ascii="Lato" w:eastAsia="Times New Roman" w:hAnsi="Lato" w:cs="Calibri"/>
          <w:lang w:eastAsia="pl-PL"/>
        </w:rPr>
        <w:t>do treści art. 4 § 1 pkt 5</w:t>
      </w:r>
      <w:r w:rsidRPr="00465037">
        <w:rPr>
          <w:rFonts w:ascii="Lato" w:eastAsia="Times New Roman" w:hAnsi="Lato" w:cs="Calibri"/>
          <w:vertAlign w:val="superscript"/>
          <w:lang w:eastAsia="pl-PL"/>
        </w:rPr>
        <w:t>1</w:t>
      </w:r>
      <w:r w:rsidRPr="00465037">
        <w:rPr>
          <w:rFonts w:ascii="Lato" w:eastAsia="Times New Roman" w:hAnsi="Lato" w:cs="Calibri"/>
          <w:lang w:eastAsia="pl-PL"/>
        </w:rPr>
        <w:t xml:space="preserve"> </w:t>
      </w:r>
      <w:proofErr w:type="spellStart"/>
      <w:r w:rsidRPr="00465037">
        <w:rPr>
          <w:rFonts w:ascii="Lato" w:eastAsia="Times New Roman" w:hAnsi="Lato" w:cs="Calibri"/>
          <w:lang w:eastAsia="pl-PL"/>
        </w:rPr>
        <w:t>k.s.h</w:t>
      </w:r>
      <w:proofErr w:type="spellEnd"/>
      <w:r w:rsidRPr="00465037">
        <w:rPr>
          <w:rFonts w:ascii="Lato" w:eastAsia="Times New Roman" w:hAnsi="Lato" w:cs="Calibri"/>
          <w:lang w:eastAsia="pl-PL"/>
        </w:rPr>
        <w:t>.</w:t>
      </w:r>
      <w:r w:rsidR="00DF6E82">
        <w:rPr>
          <w:rFonts w:ascii="Lato" w:eastAsia="Times New Roman" w:hAnsi="Lato" w:cs="Calibri"/>
          <w:lang w:eastAsia="pl-PL"/>
        </w:rPr>
        <w:t>)</w:t>
      </w:r>
      <w:r w:rsidRPr="00465037">
        <w:rPr>
          <w:rFonts w:ascii="Lato" w:eastAsia="Times New Roman" w:hAnsi="Lato" w:cs="Calibri"/>
          <w:lang w:eastAsia="pl-PL"/>
        </w:rPr>
        <w:t xml:space="preserve"> określa, że spółki (dominująca i zależne) „</w:t>
      </w:r>
      <w:r w:rsidRPr="00465037">
        <w:rPr>
          <w:rFonts w:ascii="Lato" w:eastAsia="Times New Roman" w:hAnsi="Lato" w:cs="Calibri"/>
          <w:i/>
          <w:lang w:eastAsia="pl-PL"/>
        </w:rPr>
        <w:t>kierują się obok interesu spółki interesem grupy spółek,</w:t>
      </w:r>
      <w:r w:rsidRPr="00465037">
        <w:rPr>
          <w:rFonts w:ascii="Lato" w:eastAsia="Times New Roman" w:hAnsi="Lato" w:cs="Calibri"/>
          <w:lang w:eastAsia="pl-PL"/>
        </w:rPr>
        <w:t xml:space="preserve"> </w:t>
      </w:r>
      <w:r w:rsidRPr="00465037">
        <w:rPr>
          <w:rFonts w:ascii="Lato" w:eastAsia="Times New Roman" w:hAnsi="Lato" w:cs="Calibri"/>
          <w:i/>
          <w:lang w:eastAsia="pl-PL"/>
        </w:rPr>
        <w:t>o ile nie zmierza to do pokrzywdzenia wierzycieli lub wspólników mniejszościowych albo akcjonariuszy mniejszościowych spółki zależnej</w:t>
      </w:r>
      <w:r w:rsidRPr="00465037">
        <w:rPr>
          <w:rFonts w:ascii="Lato" w:eastAsia="Times New Roman" w:hAnsi="Lato" w:cs="Calibri"/>
          <w:lang w:eastAsia="pl-PL"/>
        </w:rPr>
        <w:t>.” Z kolei nowy art. 21</w:t>
      </w:r>
      <w:r w:rsidRPr="00465037">
        <w:rPr>
          <w:rFonts w:ascii="Lato" w:eastAsia="Times New Roman" w:hAnsi="Lato" w:cs="Calibri"/>
          <w:vertAlign w:val="superscript"/>
          <w:lang w:eastAsia="pl-PL"/>
        </w:rPr>
        <w:t>4</w:t>
      </w:r>
      <w:r w:rsidRPr="00465037">
        <w:rPr>
          <w:rFonts w:ascii="Lato" w:eastAsia="Times New Roman" w:hAnsi="Lato" w:cs="Calibri"/>
          <w:lang w:eastAsia="pl-PL"/>
        </w:rPr>
        <w:t xml:space="preserve"> § 2 </w:t>
      </w:r>
      <w:proofErr w:type="spellStart"/>
      <w:r w:rsidRPr="00465037">
        <w:rPr>
          <w:rFonts w:ascii="Lato" w:eastAsia="Times New Roman" w:hAnsi="Lato" w:cs="Calibri"/>
          <w:lang w:eastAsia="pl-PL"/>
        </w:rPr>
        <w:t>k.s.h</w:t>
      </w:r>
      <w:proofErr w:type="spellEnd"/>
      <w:r w:rsidRPr="00465037">
        <w:rPr>
          <w:rFonts w:ascii="Lato" w:eastAsia="Times New Roman" w:hAnsi="Lato" w:cs="Calibri"/>
          <w:lang w:eastAsia="pl-PL"/>
        </w:rPr>
        <w:t xml:space="preserve">. stanowi, że: „ (…) </w:t>
      </w:r>
      <w:r w:rsidRPr="00465037">
        <w:rPr>
          <w:rFonts w:ascii="Lato" w:eastAsia="Times New Roman" w:hAnsi="Lato" w:cs="Calibri"/>
          <w:i/>
          <w:lang w:eastAsia="pl-PL"/>
        </w:rPr>
        <w:t xml:space="preserve">Spółka zależna uczestnicząca w grupie spółek niebędąca spółką jednoosobową podejmuje uchwałę o odmowie wykonania wiążącego polecenia, jeżeli istnieje </w:t>
      </w:r>
      <w:r w:rsidRPr="00465037">
        <w:rPr>
          <w:rFonts w:ascii="Lato" w:eastAsia="Times New Roman" w:hAnsi="Lato" w:cs="Calibri"/>
          <w:i/>
          <w:lang w:eastAsia="pl-PL"/>
        </w:rPr>
        <w:lastRenderedPageBreak/>
        <w:t>uzasadniona obawa, że jest ono sprzeczne z interesem tej spółki i wyrządzi jej szkodę</w:t>
      </w:r>
      <w:r w:rsidRPr="00465037">
        <w:rPr>
          <w:rFonts w:ascii="Lato" w:eastAsia="Times New Roman" w:hAnsi="Lato" w:cs="Calibri"/>
          <w:lang w:eastAsia="pl-PL"/>
        </w:rPr>
        <w:t>,</w:t>
      </w:r>
      <w:r w:rsidRPr="00465037">
        <w:rPr>
          <w:rFonts w:ascii="Lato" w:eastAsia="Times New Roman" w:hAnsi="Lato" w:cs="Calibri"/>
          <w:i/>
          <w:lang w:eastAsia="pl-PL"/>
        </w:rPr>
        <w:t xml:space="preserve"> która nie będzie naprawiona przez spółkę dominującą lub inną spółkę zależną uczestniczącą w grupie spółek w okresie dwóch lat, licząc od dnia, w którym nastąpi zdarzenie wyrządzające szkodę, chyba że umowa albo statut spółki stanowi inaczej. W określeniu wysokości szkody spółka zależna uwzględnia korzyści uzyskane przez tę spółkę w związku z uczestnictwem w grupie spółek w okresie ostatnich dwóch lat obrotowych”.</w:t>
      </w:r>
    </w:p>
    <w:p w14:paraId="55B5B559" w14:textId="65A3926D" w:rsidR="00465037" w:rsidRPr="00465037" w:rsidRDefault="006B7144" w:rsidP="00465037">
      <w:pPr>
        <w:spacing w:before="240" w:line="300" w:lineRule="atLeast"/>
        <w:ind w:left="567"/>
        <w:jc w:val="both"/>
        <w:rPr>
          <w:rFonts w:ascii="Lato" w:eastAsia="Times New Roman" w:hAnsi="Lato" w:cs="Calibri"/>
          <w:lang w:eastAsia="pl-PL"/>
        </w:rPr>
      </w:pPr>
      <w:r>
        <w:rPr>
          <w:rFonts w:ascii="Lato" w:eastAsia="Times New Roman" w:hAnsi="Lato" w:cs="Calibri"/>
          <w:iCs/>
          <w:lang w:eastAsia="pl-PL"/>
        </w:rPr>
        <w:t>Treść wspomnianych przepisów, a zwłaszcza</w:t>
      </w:r>
      <w:r w:rsidRPr="006B7144">
        <w:rPr>
          <w:rFonts w:ascii="Lato" w:eastAsia="Times New Roman" w:hAnsi="Lato" w:cs="Calibri"/>
          <w:iCs/>
          <w:lang w:eastAsia="pl-PL"/>
        </w:rPr>
        <w:t xml:space="preserve"> art. 21</w:t>
      </w:r>
      <w:r w:rsidRPr="006B7144">
        <w:rPr>
          <w:rFonts w:ascii="Lato" w:eastAsia="Times New Roman" w:hAnsi="Lato" w:cs="Calibri"/>
          <w:iCs/>
          <w:vertAlign w:val="superscript"/>
          <w:lang w:eastAsia="pl-PL"/>
        </w:rPr>
        <w:t>1</w:t>
      </w:r>
      <w:r w:rsidRPr="006B7144">
        <w:rPr>
          <w:rFonts w:ascii="Lato" w:eastAsia="Times New Roman" w:hAnsi="Lato" w:cs="Calibri"/>
          <w:iCs/>
          <w:lang w:eastAsia="pl-PL"/>
        </w:rPr>
        <w:t xml:space="preserve"> § 1 </w:t>
      </w:r>
      <w:proofErr w:type="spellStart"/>
      <w:r w:rsidRPr="006B7144">
        <w:rPr>
          <w:rFonts w:ascii="Lato" w:eastAsia="Times New Roman" w:hAnsi="Lato" w:cs="Calibri"/>
          <w:iCs/>
          <w:lang w:eastAsia="pl-PL"/>
        </w:rPr>
        <w:t>k.s.h</w:t>
      </w:r>
      <w:proofErr w:type="spellEnd"/>
      <w:r w:rsidRPr="006B7144">
        <w:rPr>
          <w:rFonts w:ascii="Lato" w:eastAsia="Times New Roman" w:hAnsi="Lato" w:cs="Calibri"/>
          <w:iCs/>
          <w:lang w:eastAsia="pl-PL"/>
        </w:rPr>
        <w:t>. nakaz</w:t>
      </w:r>
      <w:r w:rsidR="00EC3FF0">
        <w:rPr>
          <w:rFonts w:ascii="Lato" w:eastAsia="Times New Roman" w:hAnsi="Lato" w:cs="Calibri"/>
          <w:iCs/>
          <w:lang w:eastAsia="pl-PL"/>
        </w:rPr>
        <w:t>ywać będzie</w:t>
      </w:r>
      <w:r w:rsidRPr="006B7144">
        <w:rPr>
          <w:rFonts w:ascii="Lato" w:eastAsia="Times New Roman" w:hAnsi="Lato" w:cs="Calibri"/>
          <w:iCs/>
          <w:lang w:eastAsia="pl-PL"/>
        </w:rPr>
        <w:t xml:space="preserve"> uwzględnieni</w:t>
      </w:r>
      <w:r w:rsidR="00EC3FF0">
        <w:rPr>
          <w:rFonts w:ascii="Lato" w:eastAsia="Times New Roman" w:hAnsi="Lato" w:cs="Calibri"/>
          <w:iCs/>
          <w:lang w:eastAsia="pl-PL"/>
        </w:rPr>
        <w:t>e</w:t>
      </w:r>
      <w:r w:rsidRPr="006B7144">
        <w:rPr>
          <w:rFonts w:ascii="Lato" w:eastAsia="Times New Roman" w:hAnsi="Lato" w:cs="Calibri"/>
          <w:iCs/>
          <w:lang w:eastAsia="pl-PL"/>
        </w:rPr>
        <w:t xml:space="preserve"> interesów mniejszości i wierzycieli spółki zależnej w </w:t>
      </w:r>
      <w:r w:rsidR="00742566">
        <w:rPr>
          <w:rFonts w:ascii="Lato" w:eastAsia="Times New Roman" w:hAnsi="Lato" w:cs="Calibri"/>
          <w:iCs/>
          <w:lang w:eastAsia="pl-PL"/>
        </w:rPr>
        <w:t>praktyce działalności grup spółek</w:t>
      </w:r>
      <w:r w:rsidRPr="006B7144">
        <w:rPr>
          <w:rFonts w:ascii="Lato" w:eastAsia="Times New Roman" w:hAnsi="Lato" w:cs="Calibri"/>
          <w:iCs/>
          <w:lang w:eastAsia="pl-PL"/>
        </w:rPr>
        <w:t>.</w:t>
      </w:r>
      <w:r w:rsidR="00150868">
        <w:rPr>
          <w:rFonts w:ascii="Lato" w:eastAsia="Times New Roman" w:hAnsi="Lato" w:cs="Calibri"/>
          <w:iCs/>
          <w:lang w:eastAsia="pl-PL"/>
        </w:rPr>
        <w:t xml:space="preserve"> </w:t>
      </w:r>
      <w:r w:rsidR="00542583">
        <w:rPr>
          <w:rFonts w:ascii="Lato" w:eastAsia="Times New Roman" w:hAnsi="Lato" w:cs="Calibri"/>
          <w:iCs/>
          <w:lang w:eastAsia="pl-PL"/>
        </w:rPr>
        <w:t>Przy czym co istotne w</w:t>
      </w:r>
      <w:r w:rsidR="00150868">
        <w:rPr>
          <w:rFonts w:ascii="Lato" w:eastAsia="Times New Roman" w:hAnsi="Lato" w:cs="Calibri"/>
          <w:iCs/>
          <w:lang w:eastAsia="pl-PL"/>
        </w:rPr>
        <w:t xml:space="preserve"> świetle literalnego ich brzmienia</w:t>
      </w:r>
      <w:r w:rsidRPr="006B7144">
        <w:rPr>
          <w:rFonts w:ascii="Lato" w:eastAsia="Times New Roman" w:hAnsi="Lato" w:cs="Calibri"/>
          <w:iCs/>
          <w:lang w:eastAsia="pl-PL"/>
        </w:rPr>
        <w:t xml:space="preserve"> </w:t>
      </w:r>
      <w:r w:rsidR="00150868">
        <w:rPr>
          <w:rFonts w:ascii="Lato" w:eastAsia="Times New Roman" w:hAnsi="Lato" w:cs="Calibri"/>
          <w:iCs/>
          <w:lang w:eastAsia="pl-PL"/>
        </w:rPr>
        <w:t>i</w:t>
      </w:r>
      <w:r w:rsidRPr="006B7144">
        <w:rPr>
          <w:rFonts w:ascii="Lato" w:eastAsia="Times New Roman" w:hAnsi="Lato" w:cs="Calibri"/>
          <w:iCs/>
          <w:lang w:eastAsia="pl-PL"/>
        </w:rPr>
        <w:t>nteresy te nie</w:t>
      </w:r>
      <w:r w:rsidR="00150868">
        <w:rPr>
          <w:rFonts w:ascii="Lato" w:eastAsia="Times New Roman" w:hAnsi="Lato" w:cs="Calibri"/>
          <w:iCs/>
          <w:lang w:eastAsia="pl-PL"/>
        </w:rPr>
        <w:t xml:space="preserve"> będą</w:t>
      </w:r>
      <w:r w:rsidR="002A52E9">
        <w:rPr>
          <w:rFonts w:ascii="Lato" w:eastAsia="Times New Roman" w:hAnsi="Lato" w:cs="Calibri"/>
          <w:iCs/>
          <w:lang w:eastAsia="pl-PL"/>
        </w:rPr>
        <w:t xml:space="preserve"> wchodzić w zakres</w:t>
      </w:r>
      <w:r w:rsidRPr="006B7144">
        <w:rPr>
          <w:rFonts w:ascii="Lato" w:eastAsia="Times New Roman" w:hAnsi="Lato" w:cs="Calibri"/>
          <w:iCs/>
          <w:lang w:eastAsia="pl-PL"/>
        </w:rPr>
        <w:t xml:space="preserve"> </w:t>
      </w:r>
      <w:r w:rsidR="002A52E9">
        <w:rPr>
          <w:rFonts w:ascii="Lato" w:eastAsia="Times New Roman" w:hAnsi="Lato" w:cs="Calibri"/>
          <w:iCs/>
          <w:lang w:eastAsia="pl-PL"/>
        </w:rPr>
        <w:t>p</w:t>
      </w:r>
      <w:r w:rsidRPr="006B7144">
        <w:rPr>
          <w:rFonts w:ascii="Lato" w:eastAsia="Times New Roman" w:hAnsi="Lato" w:cs="Calibri"/>
          <w:iCs/>
          <w:lang w:eastAsia="pl-PL"/>
        </w:rPr>
        <w:t>ojęcia „interes</w:t>
      </w:r>
      <w:r w:rsidR="002A52E9">
        <w:rPr>
          <w:rFonts w:ascii="Lato" w:eastAsia="Times New Roman" w:hAnsi="Lato" w:cs="Calibri"/>
          <w:iCs/>
          <w:lang w:eastAsia="pl-PL"/>
        </w:rPr>
        <w:t>u</w:t>
      </w:r>
      <w:r w:rsidRPr="006B7144">
        <w:rPr>
          <w:rFonts w:ascii="Lato" w:eastAsia="Times New Roman" w:hAnsi="Lato" w:cs="Calibri"/>
          <w:iCs/>
          <w:lang w:eastAsia="pl-PL"/>
        </w:rPr>
        <w:t xml:space="preserve"> grupy spółek”</w:t>
      </w:r>
      <w:r w:rsidR="002A52E9">
        <w:rPr>
          <w:rFonts w:ascii="Lato" w:eastAsia="Times New Roman" w:hAnsi="Lato" w:cs="Calibri"/>
          <w:iCs/>
          <w:lang w:eastAsia="pl-PL"/>
        </w:rPr>
        <w:t>.</w:t>
      </w:r>
      <w:r w:rsidRPr="006B7144">
        <w:rPr>
          <w:rFonts w:ascii="Lato" w:eastAsia="Times New Roman" w:hAnsi="Lato" w:cs="Calibri"/>
          <w:iCs/>
          <w:lang w:eastAsia="pl-PL"/>
        </w:rPr>
        <w:t xml:space="preserve"> </w:t>
      </w:r>
      <w:r w:rsidR="001D6BD1">
        <w:rPr>
          <w:rFonts w:ascii="Lato" w:eastAsia="Times New Roman" w:hAnsi="Lato" w:cs="Calibri"/>
          <w:iCs/>
          <w:lang w:eastAsia="pl-PL"/>
        </w:rPr>
        <w:t xml:space="preserve">Zdają się być </w:t>
      </w:r>
      <w:r w:rsidRPr="006B7144">
        <w:rPr>
          <w:rFonts w:ascii="Lato" w:eastAsia="Times New Roman" w:hAnsi="Lato" w:cs="Calibri"/>
          <w:iCs/>
          <w:lang w:eastAsia="pl-PL"/>
        </w:rPr>
        <w:t xml:space="preserve">traktowane niezależnie od „interesu spółki”. </w:t>
      </w:r>
      <w:r w:rsidR="001D6BD1">
        <w:rPr>
          <w:rFonts w:ascii="Lato" w:eastAsia="Times New Roman" w:hAnsi="Lato" w:cs="Calibri"/>
          <w:iCs/>
          <w:lang w:eastAsia="pl-PL"/>
        </w:rPr>
        <w:t>W konsekwencji w praktyce stosowania prawa mogą pojawić się</w:t>
      </w:r>
      <w:r w:rsidRPr="006B7144">
        <w:rPr>
          <w:rFonts w:ascii="Lato" w:eastAsia="Times New Roman" w:hAnsi="Lato" w:cs="Calibri"/>
          <w:iCs/>
          <w:lang w:eastAsia="pl-PL"/>
        </w:rPr>
        <w:t xml:space="preserve"> wątpliwości </w:t>
      </w:r>
      <w:r w:rsidR="001D6BD1">
        <w:rPr>
          <w:rFonts w:ascii="Lato" w:eastAsia="Times New Roman" w:hAnsi="Lato" w:cs="Calibri"/>
          <w:iCs/>
          <w:lang w:eastAsia="pl-PL"/>
        </w:rPr>
        <w:t xml:space="preserve">co do rozumienia pojęcia „interesu </w:t>
      </w:r>
      <w:r w:rsidR="007F6676">
        <w:rPr>
          <w:rFonts w:ascii="Lato" w:eastAsia="Times New Roman" w:hAnsi="Lato" w:cs="Calibri"/>
          <w:iCs/>
          <w:lang w:eastAsia="pl-PL"/>
        </w:rPr>
        <w:t>spółki”.</w:t>
      </w:r>
      <w:r w:rsidRPr="006B7144">
        <w:rPr>
          <w:rFonts w:ascii="Lato" w:eastAsia="Times New Roman" w:hAnsi="Lato" w:cs="Calibri"/>
          <w:iCs/>
          <w:lang w:eastAsia="pl-PL"/>
        </w:rPr>
        <w:t xml:space="preserve"> </w:t>
      </w:r>
      <w:r w:rsidR="007F6676">
        <w:rPr>
          <w:rFonts w:ascii="Lato" w:eastAsia="Times New Roman" w:hAnsi="Lato" w:cs="Calibri"/>
          <w:iCs/>
          <w:lang w:eastAsia="pl-PL"/>
        </w:rPr>
        <w:t>Dotąd nie budziło wątpliwości, zwłaszcza w świetle</w:t>
      </w:r>
      <w:r w:rsidRPr="006B7144">
        <w:rPr>
          <w:rFonts w:ascii="Lato" w:eastAsia="Times New Roman" w:hAnsi="Lato" w:cs="Calibri"/>
          <w:iCs/>
          <w:lang w:eastAsia="pl-PL"/>
        </w:rPr>
        <w:t xml:space="preserve"> przyjętej w orzecznictwie SN</w:t>
      </w:r>
      <w:r w:rsidR="005C3C8E">
        <w:rPr>
          <w:rFonts w:ascii="Lato" w:eastAsia="Times New Roman" w:hAnsi="Lato" w:cs="Calibri"/>
          <w:iCs/>
          <w:lang w:eastAsia="pl-PL"/>
        </w:rPr>
        <w:t xml:space="preserve"> (</w:t>
      </w:r>
      <w:r w:rsidR="005C3C8E" w:rsidRPr="006B7144">
        <w:rPr>
          <w:rFonts w:ascii="Lato" w:eastAsia="Times New Roman" w:hAnsi="Lato" w:cs="Calibri"/>
          <w:iCs/>
          <w:lang w:eastAsia="pl-PL"/>
        </w:rPr>
        <w:t>np. wyrok SN z dnia 5 listopada 2009 r.</w:t>
      </w:r>
      <w:r w:rsidR="005C3C8E">
        <w:rPr>
          <w:rFonts w:ascii="Lato" w:eastAsia="Times New Roman" w:hAnsi="Lato" w:cs="Calibri"/>
          <w:iCs/>
          <w:lang w:eastAsia="pl-PL"/>
        </w:rPr>
        <w:t xml:space="preserve"> sygn.</w:t>
      </w:r>
      <w:r w:rsidR="005C3C8E" w:rsidRPr="006B7144">
        <w:rPr>
          <w:rFonts w:ascii="Lato" w:eastAsia="Times New Roman" w:hAnsi="Lato" w:cs="Calibri"/>
          <w:iCs/>
          <w:lang w:eastAsia="pl-PL"/>
        </w:rPr>
        <w:t xml:space="preserve"> I CSK 158/09; wyrok SN z dnia 3 czerwca 2015 r.,</w:t>
      </w:r>
      <w:r w:rsidR="005C3C8E">
        <w:rPr>
          <w:rFonts w:ascii="Lato" w:eastAsia="Times New Roman" w:hAnsi="Lato" w:cs="Calibri"/>
          <w:iCs/>
          <w:lang w:eastAsia="pl-PL"/>
        </w:rPr>
        <w:t xml:space="preserve"> sygn. </w:t>
      </w:r>
      <w:r w:rsidR="005C3C8E" w:rsidRPr="006B7144">
        <w:rPr>
          <w:rFonts w:ascii="Lato" w:eastAsia="Times New Roman" w:hAnsi="Lato" w:cs="Calibri"/>
          <w:iCs/>
          <w:lang w:eastAsia="pl-PL"/>
        </w:rPr>
        <w:t xml:space="preserve">V CSK </w:t>
      </w:r>
      <w:r w:rsidR="00380127" w:rsidRPr="00380127">
        <w:rPr>
          <w:rFonts w:ascii="Lato" w:eastAsia="Times New Roman" w:hAnsi="Lato" w:cs="Calibri"/>
          <w:iCs/>
          <w:lang w:eastAsia="pl-PL"/>
        </w:rPr>
        <w:t>592/14; wyrok SN z dnia 22 października 2015 r.,</w:t>
      </w:r>
      <w:r w:rsidR="00380127">
        <w:rPr>
          <w:rFonts w:ascii="Lato" w:eastAsia="Times New Roman" w:hAnsi="Lato" w:cs="Calibri"/>
          <w:iCs/>
          <w:lang w:eastAsia="pl-PL"/>
        </w:rPr>
        <w:t xml:space="preserve"> sygn. </w:t>
      </w:r>
      <w:r w:rsidR="00380127" w:rsidRPr="00380127">
        <w:rPr>
          <w:rFonts w:ascii="Lato" w:eastAsia="Times New Roman" w:hAnsi="Lato" w:cs="Calibri"/>
          <w:iCs/>
          <w:lang w:eastAsia="pl-PL"/>
        </w:rPr>
        <w:t>IV CSK 738/14</w:t>
      </w:r>
      <w:r w:rsidR="005C3C8E">
        <w:rPr>
          <w:rFonts w:ascii="Lato" w:eastAsia="Times New Roman" w:hAnsi="Lato" w:cs="Calibri"/>
          <w:iCs/>
          <w:lang w:eastAsia="pl-PL"/>
        </w:rPr>
        <w:t>)</w:t>
      </w:r>
      <w:r w:rsidRPr="006B7144">
        <w:rPr>
          <w:rFonts w:ascii="Lato" w:eastAsia="Times New Roman" w:hAnsi="Lato" w:cs="Calibri"/>
          <w:iCs/>
          <w:lang w:eastAsia="pl-PL"/>
        </w:rPr>
        <w:t xml:space="preserve"> wykładni </w:t>
      </w:r>
      <w:r w:rsidR="007F6676">
        <w:rPr>
          <w:rFonts w:ascii="Lato" w:eastAsia="Times New Roman" w:hAnsi="Lato" w:cs="Calibri"/>
          <w:iCs/>
          <w:lang w:eastAsia="pl-PL"/>
        </w:rPr>
        <w:t>tego pojęcia</w:t>
      </w:r>
      <w:r w:rsidR="00572724">
        <w:rPr>
          <w:rFonts w:ascii="Lato" w:eastAsia="Times New Roman" w:hAnsi="Lato" w:cs="Calibri"/>
          <w:iCs/>
          <w:lang w:eastAsia="pl-PL"/>
        </w:rPr>
        <w:t>, rozumienie „interesu spółki”</w:t>
      </w:r>
      <w:r w:rsidRPr="006B7144">
        <w:rPr>
          <w:rFonts w:ascii="Lato" w:eastAsia="Times New Roman" w:hAnsi="Lato" w:cs="Calibri"/>
          <w:iCs/>
          <w:lang w:eastAsia="pl-PL"/>
        </w:rPr>
        <w:t xml:space="preserve"> jako wypadkowej interesów wspólników </w:t>
      </w:r>
      <w:r w:rsidR="00572724">
        <w:rPr>
          <w:rFonts w:ascii="Lato" w:eastAsia="Times New Roman" w:hAnsi="Lato" w:cs="Calibri"/>
          <w:iCs/>
          <w:lang w:eastAsia="pl-PL"/>
        </w:rPr>
        <w:t>(</w:t>
      </w:r>
      <w:r w:rsidRPr="006B7144">
        <w:rPr>
          <w:rFonts w:ascii="Lato" w:eastAsia="Times New Roman" w:hAnsi="Lato" w:cs="Calibri"/>
          <w:iCs/>
          <w:lang w:eastAsia="pl-PL"/>
        </w:rPr>
        <w:t>akcjonariuszy</w:t>
      </w:r>
      <w:r w:rsidR="00572724">
        <w:rPr>
          <w:rFonts w:ascii="Lato" w:eastAsia="Times New Roman" w:hAnsi="Lato" w:cs="Calibri"/>
          <w:iCs/>
          <w:lang w:eastAsia="pl-PL"/>
        </w:rPr>
        <w:t xml:space="preserve">). </w:t>
      </w:r>
      <w:r w:rsidR="00542583">
        <w:rPr>
          <w:rFonts w:ascii="Lato" w:eastAsia="Times New Roman" w:hAnsi="Lato" w:cs="Calibri"/>
          <w:iCs/>
          <w:lang w:eastAsia="pl-PL"/>
        </w:rPr>
        <w:t>Nowelizacja może zaś spowodować</w:t>
      </w:r>
      <w:r w:rsidR="00465037" w:rsidRPr="00465037">
        <w:rPr>
          <w:rFonts w:ascii="Lato" w:eastAsia="Times New Roman" w:hAnsi="Lato" w:cs="Calibri"/>
          <w:lang w:eastAsia="pl-PL"/>
        </w:rPr>
        <w:t xml:space="preserve"> </w:t>
      </w:r>
      <w:r w:rsidR="00542583">
        <w:rPr>
          <w:rFonts w:ascii="Lato" w:eastAsia="Times New Roman" w:hAnsi="Lato" w:cs="Calibri"/>
          <w:lang w:eastAsia="pl-PL"/>
        </w:rPr>
        <w:t xml:space="preserve">pojawienie się poglądu o </w:t>
      </w:r>
      <w:r w:rsidR="004A2D4C">
        <w:rPr>
          <w:rFonts w:ascii="Lato" w:eastAsia="Times New Roman" w:hAnsi="Lato" w:cs="Calibri"/>
          <w:lang w:eastAsia="pl-PL"/>
        </w:rPr>
        <w:t>zerwaniu więzi pomiędzy</w:t>
      </w:r>
      <w:r w:rsidR="00465037" w:rsidRPr="00465037">
        <w:rPr>
          <w:rFonts w:ascii="Lato" w:eastAsia="Times New Roman" w:hAnsi="Lato" w:cs="Calibri"/>
          <w:lang w:eastAsia="pl-PL"/>
        </w:rPr>
        <w:t xml:space="preserve"> interes</w:t>
      </w:r>
      <w:r w:rsidR="004A2D4C">
        <w:rPr>
          <w:rFonts w:ascii="Lato" w:eastAsia="Times New Roman" w:hAnsi="Lato" w:cs="Calibri"/>
          <w:lang w:eastAsia="pl-PL"/>
        </w:rPr>
        <w:t>ami</w:t>
      </w:r>
      <w:r w:rsidR="00465037" w:rsidRPr="00465037">
        <w:rPr>
          <w:rFonts w:ascii="Lato" w:eastAsia="Times New Roman" w:hAnsi="Lato" w:cs="Calibri"/>
          <w:lang w:eastAsia="pl-PL"/>
        </w:rPr>
        <w:t xml:space="preserve"> wspólnik</w:t>
      </w:r>
      <w:r w:rsidR="004A2D4C">
        <w:rPr>
          <w:rFonts w:ascii="Lato" w:eastAsia="Times New Roman" w:hAnsi="Lato" w:cs="Calibri"/>
          <w:lang w:eastAsia="pl-PL"/>
        </w:rPr>
        <w:t>ów</w:t>
      </w:r>
      <w:r w:rsidR="00465037" w:rsidRPr="00465037">
        <w:rPr>
          <w:rFonts w:ascii="Lato" w:eastAsia="Times New Roman" w:hAnsi="Lato" w:cs="Calibri"/>
          <w:lang w:eastAsia="pl-PL"/>
        </w:rPr>
        <w:t xml:space="preserve"> spółki </w:t>
      </w:r>
      <w:r w:rsidR="004A2D4C">
        <w:rPr>
          <w:rFonts w:ascii="Lato" w:eastAsia="Times New Roman" w:hAnsi="Lato" w:cs="Calibri"/>
          <w:lang w:eastAsia="pl-PL"/>
        </w:rPr>
        <w:t>a</w:t>
      </w:r>
      <w:r w:rsidR="00465037" w:rsidRPr="00465037">
        <w:rPr>
          <w:rFonts w:ascii="Lato" w:eastAsia="Times New Roman" w:hAnsi="Lato" w:cs="Calibri"/>
          <w:lang w:eastAsia="pl-PL"/>
        </w:rPr>
        <w:t xml:space="preserve"> interes</w:t>
      </w:r>
      <w:r w:rsidR="004A2D4C">
        <w:rPr>
          <w:rFonts w:ascii="Lato" w:eastAsia="Times New Roman" w:hAnsi="Lato" w:cs="Calibri"/>
          <w:lang w:eastAsia="pl-PL"/>
        </w:rPr>
        <w:t>em zawiązanej przez nich</w:t>
      </w:r>
      <w:r w:rsidR="00465037" w:rsidRPr="00465037">
        <w:rPr>
          <w:rFonts w:ascii="Lato" w:eastAsia="Times New Roman" w:hAnsi="Lato" w:cs="Calibri"/>
          <w:lang w:eastAsia="pl-PL"/>
        </w:rPr>
        <w:t xml:space="preserve"> spółki</w:t>
      </w:r>
      <w:r w:rsidR="005E504B">
        <w:rPr>
          <w:rFonts w:ascii="Lato" w:eastAsia="Times New Roman" w:hAnsi="Lato" w:cs="Calibri"/>
          <w:lang w:eastAsia="pl-PL"/>
        </w:rPr>
        <w:t>.</w:t>
      </w:r>
      <w:r w:rsidR="009F1B3A">
        <w:rPr>
          <w:rFonts w:ascii="Lato" w:eastAsia="Times New Roman" w:hAnsi="Lato" w:cs="Calibri"/>
          <w:lang w:eastAsia="pl-PL"/>
        </w:rPr>
        <w:t xml:space="preserve"> </w:t>
      </w:r>
    </w:p>
    <w:p w14:paraId="36FAFAEA" w14:textId="15A37DA0" w:rsidR="00465037" w:rsidRPr="00465037" w:rsidRDefault="005E504B" w:rsidP="00465037">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W tym kontekście proponowane jest wprowadzenie do</w:t>
      </w:r>
      <w:r w:rsidR="00465037" w:rsidRPr="00465037">
        <w:rPr>
          <w:rFonts w:ascii="Lato" w:eastAsia="Times New Roman" w:hAnsi="Lato" w:cs="Calibri"/>
          <w:lang w:eastAsia="pl-PL"/>
        </w:rPr>
        <w:t xml:space="preserve"> Statutu Spółki postanowienia określającego czym jest jej interes</w:t>
      </w:r>
      <w:r w:rsidR="00CA1097">
        <w:rPr>
          <w:rFonts w:ascii="Lato" w:eastAsia="Times New Roman" w:hAnsi="Lato" w:cs="Calibri"/>
          <w:lang w:eastAsia="pl-PL"/>
        </w:rPr>
        <w:t>, poprzez odwołanie się do wypadkowej interesów jej akcjonariuszy.</w:t>
      </w:r>
    </w:p>
    <w:p w14:paraId="0C68B798" w14:textId="4BEA1221" w:rsidR="00465037" w:rsidRDefault="00A51644" w:rsidP="00A51644">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zmiana § 13 ust</w:t>
      </w:r>
      <w:r w:rsidR="00412B68">
        <w:rPr>
          <w:rFonts w:ascii="Lato" w:eastAsia="Times New Roman" w:hAnsi="Lato" w:cs="Calibri"/>
          <w:lang w:eastAsia="pl-PL"/>
        </w:rPr>
        <w:t>.</w:t>
      </w:r>
      <w:r>
        <w:rPr>
          <w:rFonts w:ascii="Lato" w:eastAsia="Times New Roman" w:hAnsi="Lato" w:cs="Calibri"/>
          <w:lang w:eastAsia="pl-PL"/>
        </w:rPr>
        <w:t xml:space="preserve"> 1 </w:t>
      </w:r>
      <w:r w:rsidR="00412B68">
        <w:rPr>
          <w:rFonts w:ascii="Lato" w:eastAsia="Times New Roman" w:hAnsi="Lato" w:cs="Calibri"/>
          <w:lang w:eastAsia="pl-PL"/>
        </w:rPr>
        <w:t>i § 17 ust. 3</w:t>
      </w:r>
    </w:p>
    <w:p w14:paraId="09BE558C" w14:textId="34ACC77F" w:rsidR="00A51644" w:rsidRDefault="00031D3C" w:rsidP="00A51644">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Proponowana zm</w:t>
      </w:r>
      <w:r w:rsidR="0012664C">
        <w:rPr>
          <w:rFonts w:ascii="Lato" w:eastAsia="Times New Roman" w:hAnsi="Lato" w:cs="Calibri"/>
          <w:lang w:eastAsia="pl-PL"/>
        </w:rPr>
        <w:t>iana ma na celu wprowadzenie do Spółki instytucji wspólnej kadencji członków</w:t>
      </w:r>
      <w:r w:rsidR="00412B68">
        <w:rPr>
          <w:rFonts w:ascii="Lato" w:eastAsia="Times New Roman" w:hAnsi="Lato" w:cs="Calibri"/>
          <w:lang w:eastAsia="pl-PL"/>
        </w:rPr>
        <w:t xml:space="preserve"> organów (Zarządu i Rady Nadzorczej) </w:t>
      </w:r>
      <w:r w:rsidR="00D55431">
        <w:rPr>
          <w:rFonts w:ascii="Lato" w:eastAsia="Times New Roman" w:hAnsi="Lato" w:cs="Calibri"/>
          <w:lang w:eastAsia="pl-PL"/>
        </w:rPr>
        <w:t xml:space="preserve">Spółki. </w:t>
      </w:r>
      <w:r w:rsidR="00DC3707">
        <w:rPr>
          <w:rFonts w:ascii="Lato" w:eastAsia="Times New Roman" w:hAnsi="Lato" w:cs="Calibri"/>
          <w:lang w:eastAsia="pl-PL"/>
        </w:rPr>
        <w:t xml:space="preserve">Zgodnie z przepisem art. 369 § 3 </w:t>
      </w:r>
      <w:proofErr w:type="spellStart"/>
      <w:r w:rsidR="00DC3707">
        <w:rPr>
          <w:rFonts w:ascii="Lato" w:eastAsia="Times New Roman" w:hAnsi="Lato" w:cs="Calibri"/>
          <w:lang w:eastAsia="pl-PL"/>
        </w:rPr>
        <w:t>k.s.h</w:t>
      </w:r>
      <w:proofErr w:type="spellEnd"/>
      <w:r w:rsidR="00DC3707">
        <w:rPr>
          <w:rFonts w:ascii="Lato" w:eastAsia="Times New Roman" w:hAnsi="Lato" w:cs="Calibri"/>
          <w:lang w:eastAsia="pl-PL"/>
        </w:rPr>
        <w:t xml:space="preserve">. </w:t>
      </w:r>
      <w:r w:rsidR="00D54776">
        <w:rPr>
          <w:rFonts w:ascii="Lato" w:eastAsia="Times New Roman" w:hAnsi="Lato" w:cs="Calibri"/>
          <w:lang w:eastAsia="pl-PL"/>
        </w:rPr>
        <w:t xml:space="preserve">w zw. z art. 386 § 2 </w:t>
      </w:r>
      <w:proofErr w:type="spellStart"/>
      <w:r w:rsidR="00D54776">
        <w:rPr>
          <w:rFonts w:ascii="Lato" w:eastAsia="Times New Roman" w:hAnsi="Lato" w:cs="Calibri"/>
          <w:lang w:eastAsia="pl-PL"/>
        </w:rPr>
        <w:t>k.s.h</w:t>
      </w:r>
      <w:proofErr w:type="spellEnd"/>
      <w:r w:rsidR="00D54776">
        <w:rPr>
          <w:rFonts w:ascii="Lato" w:eastAsia="Times New Roman" w:hAnsi="Lato" w:cs="Calibri"/>
          <w:lang w:eastAsia="pl-PL"/>
        </w:rPr>
        <w:t xml:space="preserve">. </w:t>
      </w:r>
      <w:r w:rsidR="00E546A6" w:rsidRPr="00E546A6">
        <w:rPr>
          <w:rFonts w:ascii="Lato" w:eastAsia="Times New Roman" w:hAnsi="Lato" w:cs="Calibri"/>
          <w:lang w:eastAsia="pl-PL"/>
        </w:rPr>
        <w:t xml:space="preserve">mandat członka </w:t>
      </w:r>
      <w:r w:rsidR="00E546A6">
        <w:rPr>
          <w:rFonts w:ascii="Lato" w:eastAsia="Times New Roman" w:hAnsi="Lato" w:cs="Calibri"/>
          <w:lang w:eastAsia="pl-PL"/>
        </w:rPr>
        <w:t>organu</w:t>
      </w:r>
      <w:r w:rsidR="00E546A6" w:rsidRPr="00E546A6">
        <w:rPr>
          <w:rFonts w:ascii="Lato" w:eastAsia="Times New Roman" w:hAnsi="Lato" w:cs="Calibri"/>
          <w:lang w:eastAsia="pl-PL"/>
        </w:rPr>
        <w:t xml:space="preserve"> powołanego przed upływem danej kadencji</w:t>
      </w:r>
      <w:r w:rsidR="00E546A6">
        <w:rPr>
          <w:rFonts w:ascii="Lato" w:eastAsia="Times New Roman" w:hAnsi="Lato" w:cs="Calibri"/>
          <w:lang w:eastAsia="pl-PL"/>
        </w:rPr>
        <w:t xml:space="preserve"> będzie</w:t>
      </w:r>
      <w:r w:rsidR="00E546A6" w:rsidRPr="00E546A6">
        <w:rPr>
          <w:rFonts w:ascii="Lato" w:eastAsia="Times New Roman" w:hAnsi="Lato" w:cs="Calibri"/>
          <w:lang w:eastAsia="pl-PL"/>
        </w:rPr>
        <w:t xml:space="preserve"> wygasa</w:t>
      </w:r>
      <w:r w:rsidR="00DF283A">
        <w:rPr>
          <w:rFonts w:ascii="Lato" w:eastAsia="Times New Roman" w:hAnsi="Lato" w:cs="Calibri"/>
          <w:lang w:eastAsia="pl-PL"/>
        </w:rPr>
        <w:t>ł</w:t>
      </w:r>
      <w:r w:rsidR="00E546A6" w:rsidRPr="00E546A6">
        <w:rPr>
          <w:rFonts w:ascii="Lato" w:eastAsia="Times New Roman" w:hAnsi="Lato" w:cs="Calibri"/>
          <w:lang w:eastAsia="pl-PL"/>
        </w:rPr>
        <w:t xml:space="preserve"> równocześnie z wygaśnięciem mandatów pozostałych członków zarządu</w:t>
      </w:r>
      <w:r w:rsidR="00DF283A">
        <w:rPr>
          <w:rFonts w:ascii="Lato" w:eastAsia="Times New Roman" w:hAnsi="Lato" w:cs="Calibri"/>
          <w:lang w:eastAsia="pl-PL"/>
        </w:rPr>
        <w:t>. Ustanawianie wspólnej kadencji członków organów jest praktyką powszechnie stosowaną, w tym w spółkach publicznych. Ułatwia ona</w:t>
      </w:r>
      <w:r w:rsidR="00F51656">
        <w:rPr>
          <w:rFonts w:ascii="Lato" w:eastAsia="Times New Roman" w:hAnsi="Lato" w:cs="Calibri"/>
          <w:lang w:eastAsia="pl-PL"/>
        </w:rPr>
        <w:t xml:space="preserve"> dokonywanie okresowej oceny działalności członków organów kolegialnych.</w:t>
      </w:r>
    </w:p>
    <w:p w14:paraId="636E12C0" w14:textId="3F414F4E" w:rsidR="00F51656" w:rsidRDefault="00A6370A" w:rsidP="00A51644">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lastRenderedPageBreak/>
        <w:t xml:space="preserve">Dodatkowo w świetle zmiany brzmienia art. 369 § 1 </w:t>
      </w:r>
      <w:proofErr w:type="spellStart"/>
      <w:r>
        <w:rPr>
          <w:rFonts w:ascii="Lato" w:eastAsia="Times New Roman" w:hAnsi="Lato" w:cs="Calibri"/>
          <w:lang w:eastAsia="pl-PL"/>
        </w:rPr>
        <w:t>k.s.h</w:t>
      </w:r>
      <w:proofErr w:type="spellEnd"/>
      <w:r>
        <w:rPr>
          <w:rFonts w:ascii="Lato" w:eastAsia="Times New Roman" w:hAnsi="Lato" w:cs="Calibri"/>
          <w:lang w:eastAsia="pl-PL"/>
        </w:rPr>
        <w:t xml:space="preserve">. proponuje się zdefiniowanie </w:t>
      </w:r>
      <w:r w:rsidR="00FF726F">
        <w:rPr>
          <w:rFonts w:ascii="Lato" w:eastAsia="Times New Roman" w:hAnsi="Lato" w:cs="Calibri"/>
          <w:lang w:eastAsia="pl-PL"/>
        </w:rPr>
        <w:t>terminu początkowego kadencji</w:t>
      </w:r>
      <w:r w:rsidR="008C12A1">
        <w:rPr>
          <w:rFonts w:ascii="Lato" w:eastAsia="Times New Roman" w:hAnsi="Lato" w:cs="Calibri"/>
          <w:lang w:eastAsia="pl-PL"/>
        </w:rPr>
        <w:t xml:space="preserve"> członków organów</w:t>
      </w:r>
      <w:r w:rsidR="00FF726F">
        <w:rPr>
          <w:rFonts w:ascii="Lato" w:eastAsia="Times New Roman" w:hAnsi="Lato" w:cs="Calibri"/>
          <w:lang w:eastAsia="pl-PL"/>
        </w:rPr>
        <w:t>, a przez to momentu jej zakończenia.</w:t>
      </w:r>
    </w:p>
    <w:p w14:paraId="478C49EA" w14:textId="512B93F7" w:rsidR="008C12A1" w:rsidRDefault="008C12A1" w:rsidP="008C12A1">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wprowadzenie § 13</w:t>
      </w:r>
      <w:r>
        <w:rPr>
          <w:rFonts w:ascii="Lato" w:eastAsia="Times New Roman" w:hAnsi="Lato" w:cs="Calibri"/>
          <w:vertAlign w:val="superscript"/>
          <w:lang w:eastAsia="pl-PL"/>
        </w:rPr>
        <w:t>1</w:t>
      </w:r>
    </w:p>
    <w:p w14:paraId="0FD83909" w14:textId="19CFF96B" w:rsidR="000176AB" w:rsidRDefault="00CE015A" w:rsidP="000176AB">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Proponowana z</w:t>
      </w:r>
      <w:r w:rsidR="000176AB">
        <w:rPr>
          <w:rFonts w:ascii="Lato" w:eastAsia="Times New Roman" w:hAnsi="Lato" w:cs="Calibri"/>
          <w:lang w:eastAsia="pl-PL"/>
        </w:rPr>
        <w:t xml:space="preserve">miana </w:t>
      </w:r>
      <w:r>
        <w:rPr>
          <w:rFonts w:ascii="Lato" w:eastAsia="Times New Roman" w:hAnsi="Lato" w:cs="Calibri"/>
          <w:lang w:eastAsia="pl-PL"/>
        </w:rPr>
        <w:t xml:space="preserve">ma na celu powiązanie obowiązków Zarządu Spółki z </w:t>
      </w:r>
      <w:r w:rsidR="00E32A74">
        <w:rPr>
          <w:rFonts w:ascii="Lato" w:eastAsia="Times New Roman" w:hAnsi="Lato" w:cs="Calibri"/>
          <w:lang w:eastAsia="pl-PL"/>
        </w:rPr>
        <w:t>określeniem jej celu (tj. zmianą polegająca na wprowadzeniu § 1 ust. 3, o czym mowa wyżej).</w:t>
      </w:r>
      <w:r w:rsidR="00687167">
        <w:rPr>
          <w:rFonts w:ascii="Lato" w:eastAsia="Times New Roman" w:hAnsi="Lato" w:cs="Calibri"/>
          <w:lang w:eastAsia="pl-PL"/>
        </w:rPr>
        <w:t xml:space="preserve"> Dodatkowo porządkowo </w:t>
      </w:r>
      <w:r w:rsidR="00C35C8C">
        <w:rPr>
          <w:rFonts w:ascii="Lato" w:eastAsia="Times New Roman" w:hAnsi="Lato" w:cs="Calibri"/>
          <w:lang w:eastAsia="pl-PL"/>
        </w:rPr>
        <w:t>określa się organ kompetentny do ustalania regulaminu prac Zarządu.</w:t>
      </w:r>
    </w:p>
    <w:p w14:paraId="4DB77ED5" w14:textId="77777777" w:rsidR="00E575E7" w:rsidRPr="00E575E7" w:rsidRDefault="00E575E7" w:rsidP="00E575E7">
      <w:pPr>
        <w:spacing w:before="240" w:line="300" w:lineRule="atLeast"/>
        <w:ind w:left="567"/>
        <w:jc w:val="both"/>
        <w:rPr>
          <w:rFonts w:ascii="Lato" w:eastAsia="Times New Roman" w:hAnsi="Lato" w:cs="Calibri"/>
          <w:bCs/>
          <w:lang w:eastAsia="pl-PL"/>
        </w:rPr>
      </w:pPr>
      <w:r w:rsidRPr="00E575E7">
        <w:rPr>
          <w:rFonts w:ascii="Lato" w:eastAsia="Times New Roman" w:hAnsi="Lato" w:cs="Calibri"/>
          <w:bCs/>
          <w:lang w:eastAsia="pl-PL"/>
        </w:rPr>
        <w:t>Wprowadzanie do Statutu Spółki nowego § 13</w:t>
      </w:r>
      <w:r w:rsidRPr="00E575E7">
        <w:rPr>
          <w:rFonts w:ascii="Lato" w:eastAsia="Times New Roman" w:hAnsi="Lato" w:cs="Calibri"/>
          <w:bCs/>
          <w:vertAlign w:val="superscript"/>
          <w:lang w:eastAsia="pl-PL"/>
        </w:rPr>
        <w:t xml:space="preserve">1 </w:t>
      </w:r>
      <w:r w:rsidRPr="00E575E7">
        <w:rPr>
          <w:rFonts w:ascii="Lato" w:eastAsia="Times New Roman" w:hAnsi="Lato" w:cs="Calibri"/>
          <w:bCs/>
          <w:lang w:eastAsia="pl-PL"/>
        </w:rPr>
        <w:t>ma na celu doprecyzowanie funkcji i celu działania Zarządu oraz podstaw ustanawiających tryb jej funkcjonowania.</w:t>
      </w:r>
    </w:p>
    <w:p w14:paraId="13899111" w14:textId="4D70DC54" w:rsidR="00E575E7" w:rsidRPr="00E575E7" w:rsidRDefault="00E575E7" w:rsidP="00E575E7">
      <w:pPr>
        <w:spacing w:before="240" w:line="300" w:lineRule="atLeast"/>
        <w:ind w:left="567"/>
        <w:jc w:val="both"/>
        <w:rPr>
          <w:rFonts w:ascii="Lato" w:eastAsia="Times New Roman" w:hAnsi="Lato" w:cs="Calibri"/>
          <w:bCs/>
          <w:lang w:eastAsia="pl-PL"/>
        </w:rPr>
      </w:pPr>
      <w:r w:rsidRPr="00E575E7">
        <w:rPr>
          <w:rFonts w:ascii="Lato" w:eastAsia="Times New Roman" w:hAnsi="Lato" w:cs="Calibri"/>
          <w:bCs/>
          <w:lang w:eastAsia="pl-PL"/>
        </w:rPr>
        <w:t>Ustęp 1 § 13</w:t>
      </w:r>
      <w:r w:rsidRPr="00E575E7">
        <w:rPr>
          <w:rFonts w:ascii="Lato" w:eastAsia="Times New Roman" w:hAnsi="Lato" w:cs="Calibri"/>
          <w:bCs/>
          <w:vertAlign w:val="superscript"/>
          <w:lang w:eastAsia="pl-PL"/>
        </w:rPr>
        <w:t xml:space="preserve">1 </w:t>
      </w:r>
      <w:r w:rsidRPr="00E575E7">
        <w:rPr>
          <w:rFonts w:ascii="Lato" w:eastAsia="Times New Roman" w:hAnsi="Lato" w:cs="Calibri"/>
          <w:bCs/>
          <w:lang w:eastAsia="pl-PL"/>
        </w:rPr>
        <w:t>Statutu</w:t>
      </w:r>
      <w:r w:rsidRPr="00E575E7">
        <w:rPr>
          <w:rFonts w:ascii="Lato" w:eastAsia="Times New Roman" w:hAnsi="Lato" w:cs="Calibri"/>
          <w:bCs/>
          <w:vertAlign w:val="superscript"/>
          <w:lang w:eastAsia="pl-PL"/>
        </w:rPr>
        <w:t xml:space="preserve"> </w:t>
      </w:r>
      <w:r w:rsidRPr="00E575E7">
        <w:rPr>
          <w:rFonts w:ascii="Lato" w:eastAsia="Times New Roman" w:hAnsi="Lato" w:cs="Calibri"/>
          <w:bCs/>
          <w:lang w:eastAsia="pl-PL"/>
        </w:rPr>
        <w:t xml:space="preserve">stanowi nawiązanie do § 1 ust. 3 Statutu. Jego celem jest wskazanie obowiązku działania </w:t>
      </w:r>
      <w:r>
        <w:rPr>
          <w:rFonts w:ascii="Lato" w:eastAsia="Times New Roman" w:hAnsi="Lato" w:cs="Calibri"/>
          <w:bCs/>
          <w:lang w:eastAsia="pl-PL"/>
        </w:rPr>
        <w:t>Z</w:t>
      </w:r>
      <w:r w:rsidRPr="00E575E7">
        <w:rPr>
          <w:rFonts w:ascii="Lato" w:eastAsia="Times New Roman" w:hAnsi="Lato" w:cs="Calibri"/>
          <w:bCs/>
          <w:lang w:eastAsia="pl-PL"/>
        </w:rPr>
        <w:t>arządu w interesie wspólników</w:t>
      </w:r>
      <w:r>
        <w:rPr>
          <w:rFonts w:ascii="Lato" w:eastAsia="Times New Roman" w:hAnsi="Lato" w:cs="Calibri"/>
          <w:bCs/>
          <w:lang w:eastAsia="pl-PL"/>
        </w:rPr>
        <w:t xml:space="preserve"> (akcjonariuszy)</w:t>
      </w:r>
      <w:r w:rsidRPr="00E575E7">
        <w:rPr>
          <w:rFonts w:ascii="Lato" w:eastAsia="Times New Roman" w:hAnsi="Lato" w:cs="Calibri"/>
          <w:bCs/>
          <w:lang w:eastAsia="pl-PL"/>
        </w:rPr>
        <w:t xml:space="preserve">. Takie postanowienie Statutu </w:t>
      </w:r>
      <w:r w:rsidR="00021199">
        <w:rPr>
          <w:rFonts w:ascii="Lato" w:eastAsia="Times New Roman" w:hAnsi="Lato" w:cs="Calibri"/>
          <w:bCs/>
          <w:lang w:eastAsia="pl-PL"/>
        </w:rPr>
        <w:t>ma</w:t>
      </w:r>
      <w:r w:rsidRPr="00E575E7">
        <w:rPr>
          <w:rFonts w:ascii="Lato" w:eastAsia="Times New Roman" w:hAnsi="Lato" w:cs="Calibri"/>
          <w:bCs/>
          <w:lang w:eastAsia="pl-PL"/>
        </w:rPr>
        <w:t xml:space="preserve"> określ</w:t>
      </w:r>
      <w:r w:rsidR="00021199">
        <w:rPr>
          <w:rFonts w:ascii="Lato" w:eastAsia="Times New Roman" w:hAnsi="Lato" w:cs="Calibri"/>
          <w:bCs/>
          <w:lang w:eastAsia="pl-PL"/>
        </w:rPr>
        <w:t>ać</w:t>
      </w:r>
      <w:r w:rsidRPr="00E575E7">
        <w:rPr>
          <w:rFonts w:ascii="Lato" w:eastAsia="Times New Roman" w:hAnsi="Lato" w:cs="Calibri"/>
          <w:bCs/>
          <w:lang w:eastAsia="pl-PL"/>
        </w:rPr>
        <w:t xml:space="preserve"> kompetencj</w:t>
      </w:r>
      <w:r w:rsidR="00021199">
        <w:rPr>
          <w:rFonts w:ascii="Lato" w:eastAsia="Times New Roman" w:hAnsi="Lato" w:cs="Calibri"/>
          <w:bCs/>
          <w:lang w:eastAsia="pl-PL"/>
        </w:rPr>
        <w:t>ę organu</w:t>
      </w:r>
      <w:r w:rsidRPr="00E575E7">
        <w:rPr>
          <w:rFonts w:ascii="Lato" w:eastAsia="Times New Roman" w:hAnsi="Lato" w:cs="Calibri"/>
          <w:bCs/>
          <w:lang w:eastAsia="pl-PL"/>
        </w:rPr>
        <w:t>, a więc obowiąz</w:t>
      </w:r>
      <w:r w:rsidR="00021199">
        <w:rPr>
          <w:rFonts w:ascii="Lato" w:eastAsia="Times New Roman" w:hAnsi="Lato" w:cs="Calibri"/>
          <w:bCs/>
          <w:lang w:eastAsia="pl-PL"/>
        </w:rPr>
        <w:t>e</w:t>
      </w:r>
      <w:r w:rsidRPr="00E575E7">
        <w:rPr>
          <w:rFonts w:ascii="Lato" w:eastAsia="Times New Roman" w:hAnsi="Lato" w:cs="Calibri"/>
          <w:bCs/>
          <w:lang w:eastAsia="pl-PL"/>
        </w:rPr>
        <w:t>k działania Zarządu w interesie jej wspólników.</w:t>
      </w:r>
      <w:r w:rsidR="00E87203">
        <w:rPr>
          <w:rFonts w:ascii="Lato" w:eastAsia="Times New Roman" w:hAnsi="Lato" w:cs="Calibri"/>
          <w:bCs/>
          <w:lang w:eastAsia="pl-PL"/>
        </w:rPr>
        <w:t xml:space="preserve"> Co pozwolić ma jednocześnie na </w:t>
      </w:r>
      <w:r w:rsidR="00F455AF">
        <w:rPr>
          <w:rFonts w:ascii="Lato" w:eastAsia="Times New Roman" w:hAnsi="Lato" w:cs="Calibri"/>
          <w:bCs/>
          <w:lang w:eastAsia="pl-PL"/>
        </w:rPr>
        <w:t>powiązanie tych kompetencji</w:t>
      </w:r>
      <w:r w:rsidR="00E87203">
        <w:rPr>
          <w:rFonts w:ascii="Lato" w:eastAsia="Times New Roman" w:hAnsi="Lato" w:cs="Calibri"/>
          <w:bCs/>
          <w:lang w:eastAsia="pl-PL"/>
        </w:rPr>
        <w:t xml:space="preserve"> </w:t>
      </w:r>
      <w:r w:rsidR="00F455AF">
        <w:rPr>
          <w:rFonts w:ascii="Lato" w:eastAsia="Times New Roman" w:hAnsi="Lato" w:cs="Calibri"/>
          <w:bCs/>
          <w:lang w:eastAsia="pl-PL"/>
        </w:rPr>
        <w:t>z celem Spółki</w:t>
      </w:r>
      <w:r w:rsidR="0014511E">
        <w:rPr>
          <w:rFonts w:ascii="Lato" w:eastAsia="Times New Roman" w:hAnsi="Lato" w:cs="Calibri"/>
          <w:bCs/>
          <w:lang w:eastAsia="pl-PL"/>
        </w:rPr>
        <w:t>, usuwając potencjalne niejasności</w:t>
      </w:r>
      <w:r w:rsidR="00F455AF">
        <w:rPr>
          <w:rFonts w:ascii="Lato" w:eastAsia="Times New Roman" w:hAnsi="Lato" w:cs="Calibri"/>
          <w:bCs/>
          <w:lang w:eastAsia="pl-PL"/>
        </w:rPr>
        <w:t xml:space="preserve"> </w:t>
      </w:r>
      <w:r w:rsidR="00E87203">
        <w:rPr>
          <w:rFonts w:ascii="Lato" w:eastAsia="Times New Roman" w:hAnsi="Lato" w:cs="Calibri"/>
          <w:bCs/>
          <w:lang w:eastAsia="pl-PL"/>
        </w:rPr>
        <w:t xml:space="preserve">na tle </w:t>
      </w:r>
      <w:r w:rsidR="00F455AF">
        <w:rPr>
          <w:rFonts w:ascii="Lato" w:eastAsia="Times New Roman" w:hAnsi="Lato" w:cs="Calibri"/>
          <w:bCs/>
          <w:lang w:eastAsia="pl-PL"/>
        </w:rPr>
        <w:t>rozumienia</w:t>
      </w:r>
      <w:r w:rsidR="0014511E">
        <w:rPr>
          <w:rFonts w:ascii="Lato" w:eastAsia="Times New Roman" w:hAnsi="Lato" w:cs="Calibri"/>
          <w:bCs/>
          <w:lang w:eastAsia="pl-PL"/>
        </w:rPr>
        <w:t xml:space="preserve"> tego</w:t>
      </w:r>
      <w:r w:rsidR="00F455AF">
        <w:rPr>
          <w:rFonts w:ascii="Lato" w:eastAsia="Times New Roman" w:hAnsi="Lato" w:cs="Calibri"/>
          <w:bCs/>
          <w:lang w:eastAsia="pl-PL"/>
        </w:rPr>
        <w:t xml:space="preserve"> pojęcia</w:t>
      </w:r>
      <w:r w:rsidR="0014511E">
        <w:rPr>
          <w:rFonts w:ascii="Lato" w:eastAsia="Times New Roman" w:hAnsi="Lato" w:cs="Calibri"/>
          <w:bCs/>
          <w:lang w:eastAsia="pl-PL"/>
        </w:rPr>
        <w:t>.</w:t>
      </w:r>
    </w:p>
    <w:p w14:paraId="5AA02BA7" w14:textId="1683C08A" w:rsidR="00E575E7" w:rsidRDefault="00E575E7" w:rsidP="000176AB">
      <w:pPr>
        <w:spacing w:before="240" w:line="300" w:lineRule="atLeast"/>
        <w:ind w:left="567"/>
        <w:jc w:val="both"/>
        <w:rPr>
          <w:rFonts w:ascii="Lato" w:eastAsia="Times New Roman" w:hAnsi="Lato" w:cs="Calibri"/>
          <w:lang w:eastAsia="pl-PL"/>
        </w:rPr>
      </w:pPr>
      <w:r w:rsidRPr="00E575E7">
        <w:rPr>
          <w:rFonts w:ascii="Lato" w:eastAsia="Times New Roman" w:hAnsi="Lato" w:cs="Calibri"/>
          <w:bCs/>
          <w:lang w:eastAsia="pl-PL"/>
        </w:rPr>
        <w:t>Ustęp 2 § 13</w:t>
      </w:r>
      <w:r w:rsidRPr="00E575E7">
        <w:rPr>
          <w:rFonts w:ascii="Lato" w:eastAsia="Times New Roman" w:hAnsi="Lato" w:cs="Calibri"/>
          <w:bCs/>
          <w:vertAlign w:val="superscript"/>
          <w:lang w:eastAsia="pl-PL"/>
        </w:rPr>
        <w:t xml:space="preserve">1 </w:t>
      </w:r>
      <w:r w:rsidRPr="00E575E7">
        <w:rPr>
          <w:rFonts w:ascii="Lato" w:eastAsia="Times New Roman" w:hAnsi="Lato" w:cs="Calibri"/>
          <w:bCs/>
          <w:lang w:eastAsia="pl-PL"/>
        </w:rPr>
        <w:t>Statutu wprowadza do Statutu podstawę uchwalenia przez Zarząd regulaminu jego prac. Takiego postanowienia Statut nie zawierał, co też było niespójne z</w:t>
      </w:r>
      <w:r w:rsidRPr="00E575E7">
        <w:rPr>
          <w:rFonts w:ascii="Lato" w:eastAsia="Times New Roman" w:hAnsi="Lato" w:cs="Calibri"/>
          <w:lang w:eastAsia="pl-PL"/>
        </w:rPr>
        <w:t> i</w:t>
      </w:r>
      <w:r w:rsidRPr="00E575E7">
        <w:rPr>
          <w:rFonts w:ascii="Lato" w:eastAsia="Times New Roman" w:hAnsi="Lato" w:cs="Calibri"/>
          <w:bCs/>
          <w:lang w:eastAsia="pl-PL"/>
        </w:rPr>
        <w:t xml:space="preserve">stniejącym, analogicznym postanowieniem dot. Rady Nadzorczej w § 21 Statutu. </w:t>
      </w:r>
    </w:p>
    <w:p w14:paraId="47CC77EC" w14:textId="7A444EFA" w:rsidR="00C35C8C" w:rsidRDefault="00C35C8C" w:rsidP="00C35C8C">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wprowadzenie § 13</w:t>
      </w:r>
      <w:r>
        <w:rPr>
          <w:rFonts w:ascii="Lato" w:eastAsia="Times New Roman" w:hAnsi="Lato" w:cs="Calibri"/>
          <w:vertAlign w:val="superscript"/>
          <w:lang w:eastAsia="pl-PL"/>
        </w:rPr>
        <w:t>2</w:t>
      </w:r>
    </w:p>
    <w:p w14:paraId="7B30E638" w14:textId="5BD7C615" w:rsidR="00C35C8C" w:rsidRDefault="002F039D" w:rsidP="00C35C8C">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 xml:space="preserve">Proponowana zmiana ma na celu umożliwić określenie adekwatnej dla potrzeb Spółki formuły funkcjonowania </w:t>
      </w:r>
      <w:r w:rsidR="009300F0">
        <w:rPr>
          <w:rFonts w:ascii="Lato" w:eastAsia="Times New Roman" w:hAnsi="Lato" w:cs="Calibri"/>
          <w:lang w:eastAsia="pl-PL"/>
        </w:rPr>
        <w:t xml:space="preserve">jej grupy kapitałowej. Ma to związek z wprowadzeniem </w:t>
      </w:r>
      <w:r w:rsidR="00934BD1">
        <w:rPr>
          <w:rFonts w:ascii="Lato" w:eastAsia="Times New Roman" w:hAnsi="Lato" w:cs="Calibri"/>
          <w:lang w:eastAsia="pl-PL"/>
        </w:rPr>
        <w:t>przepisów o grupach spółek do Kodeksu spółek handlowych (</w:t>
      </w:r>
      <w:r w:rsidR="00934BD1" w:rsidRPr="00934BD1">
        <w:rPr>
          <w:rFonts w:ascii="Lato" w:eastAsia="Times New Roman" w:hAnsi="Lato" w:cs="Calibri"/>
          <w:lang w:eastAsia="pl-PL"/>
        </w:rPr>
        <w:t>wynikających z ustawy z dnia 9 lutego 2022 r. o zmianie ustawy - Kodeks spółek handlowych oraz niektórych innych ustaw</w:t>
      </w:r>
      <w:r w:rsidR="00934BD1">
        <w:rPr>
          <w:rFonts w:ascii="Lato" w:eastAsia="Times New Roman" w:hAnsi="Lato" w:cs="Calibri"/>
          <w:lang w:eastAsia="pl-PL"/>
        </w:rPr>
        <w:t>).</w:t>
      </w:r>
    </w:p>
    <w:p w14:paraId="4606387E" w14:textId="3B98DF3B" w:rsidR="00876993" w:rsidRPr="00876993" w:rsidRDefault="00876993" w:rsidP="00876993">
      <w:pPr>
        <w:spacing w:before="240" w:line="300" w:lineRule="atLeast"/>
        <w:ind w:left="567"/>
        <w:jc w:val="both"/>
        <w:rPr>
          <w:rFonts w:ascii="Lato" w:eastAsia="Times New Roman" w:hAnsi="Lato" w:cs="Calibri"/>
          <w:bCs/>
          <w:lang w:eastAsia="pl-PL"/>
        </w:rPr>
      </w:pPr>
      <w:r w:rsidRPr="00876993">
        <w:rPr>
          <w:rFonts w:ascii="Lato" w:eastAsia="Times New Roman" w:hAnsi="Lato" w:cs="Calibri"/>
          <w:bCs/>
          <w:lang w:eastAsia="pl-PL"/>
        </w:rPr>
        <w:t>Podobne kodeksy są</w:t>
      </w:r>
      <w:r w:rsidR="00C91518">
        <w:rPr>
          <w:rFonts w:ascii="Lato" w:eastAsia="Times New Roman" w:hAnsi="Lato" w:cs="Calibri"/>
          <w:bCs/>
          <w:lang w:eastAsia="pl-PL"/>
        </w:rPr>
        <w:t xml:space="preserve"> stosowane</w:t>
      </w:r>
      <w:r w:rsidRPr="00876993">
        <w:rPr>
          <w:rFonts w:ascii="Lato" w:eastAsia="Times New Roman" w:hAnsi="Lato" w:cs="Calibri"/>
          <w:bCs/>
          <w:lang w:eastAsia="pl-PL"/>
        </w:rPr>
        <w:t xml:space="preserve"> przez </w:t>
      </w:r>
      <w:r w:rsidR="00C91518">
        <w:rPr>
          <w:rFonts w:ascii="Lato" w:eastAsia="Times New Roman" w:hAnsi="Lato" w:cs="Calibri"/>
          <w:bCs/>
          <w:lang w:eastAsia="pl-PL"/>
        </w:rPr>
        <w:t>liczne</w:t>
      </w:r>
      <w:r w:rsidRPr="00876993">
        <w:rPr>
          <w:rFonts w:ascii="Lato" w:eastAsia="Times New Roman" w:hAnsi="Lato" w:cs="Calibri"/>
          <w:bCs/>
          <w:lang w:eastAsia="pl-PL"/>
        </w:rPr>
        <w:t xml:space="preserve"> grupy kapitałowe istniejące na rynku.</w:t>
      </w:r>
      <w:r w:rsidR="00C91518">
        <w:rPr>
          <w:rFonts w:ascii="Lato" w:eastAsia="Times New Roman" w:hAnsi="Lato" w:cs="Calibri"/>
          <w:bCs/>
          <w:lang w:eastAsia="pl-PL"/>
        </w:rPr>
        <w:t xml:space="preserve"> </w:t>
      </w:r>
      <w:r w:rsidR="00216292">
        <w:rPr>
          <w:rFonts w:ascii="Lato" w:eastAsia="Times New Roman" w:hAnsi="Lato" w:cs="Calibri"/>
          <w:bCs/>
          <w:lang w:eastAsia="pl-PL"/>
        </w:rPr>
        <w:t>Ich r</w:t>
      </w:r>
      <w:r w:rsidRPr="00876993">
        <w:rPr>
          <w:rFonts w:ascii="Lato" w:eastAsia="Times New Roman" w:hAnsi="Lato" w:cs="Calibri"/>
          <w:bCs/>
          <w:lang w:eastAsia="pl-PL"/>
        </w:rPr>
        <w:t xml:space="preserve">ola sprowadza się do integracji zarządzania grupą przez spółkę dominującą w interesie wspólników spółki dominującej i z uwzględnieniem słusznych interesów wspólników mniejszościowych spółek zależnych (o ile takowi występują) oraz wierzycieli </w:t>
      </w:r>
    </w:p>
    <w:p w14:paraId="7FD708AA" w14:textId="6CBD7DC5" w:rsidR="00876993" w:rsidRDefault="00876993" w:rsidP="00876993">
      <w:pPr>
        <w:spacing w:before="240" w:line="300" w:lineRule="atLeast"/>
        <w:ind w:left="567"/>
        <w:jc w:val="both"/>
        <w:rPr>
          <w:rFonts w:ascii="Lato" w:eastAsia="Times New Roman" w:hAnsi="Lato" w:cs="Calibri"/>
          <w:lang w:eastAsia="pl-PL"/>
        </w:rPr>
      </w:pPr>
      <w:r w:rsidRPr="00876993">
        <w:rPr>
          <w:rFonts w:ascii="Lato" w:eastAsia="Times New Roman" w:hAnsi="Lato" w:cs="Calibri"/>
          <w:bCs/>
          <w:lang w:eastAsia="pl-PL"/>
        </w:rPr>
        <w:lastRenderedPageBreak/>
        <w:t xml:space="preserve">Akt tego typu pozwoli – w świetle nowych przepisów </w:t>
      </w:r>
      <w:proofErr w:type="spellStart"/>
      <w:r w:rsidRPr="00876993">
        <w:rPr>
          <w:rFonts w:ascii="Lato" w:eastAsia="Times New Roman" w:hAnsi="Lato" w:cs="Calibri"/>
          <w:bCs/>
          <w:lang w:eastAsia="pl-PL"/>
        </w:rPr>
        <w:t>k.s.h</w:t>
      </w:r>
      <w:proofErr w:type="spellEnd"/>
      <w:r w:rsidRPr="00876993">
        <w:rPr>
          <w:rFonts w:ascii="Lato" w:eastAsia="Times New Roman" w:hAnsi="Lato" w:cs="Calibri"/>
          <w:bCs/>
          <w:lang w:eastAsia="pl-PL"/>
        </w:rPr>
        <w:t>. – zachować</w:t>
      </w:r>
      <w:r w:rsidRPr="00876993">
        <w:rPr>
          <w:rFonts w:ascii="Lato" w:eastAsia="Times New Roman" w:hAnsi="Lato" w:cs="Calibri"/>
          <w:bCs/>
          <w:i/>
          <w:lang w:eastAsia="pl-PL"/>
        </w:rPr>
        <w:t xml:space="preserve"> </w:t>
      </w:r>
      <w:proofErr w:type="spellStart"/>
      <w:r w:rsidRPr="00876993">
        <w:rPr>
          <w:rFonts w:ascii="Lato" w:eastAsia="Times New Roman" w:hAnsi="Lato" w:cs="Calibri"/>
          <w:bCs/>
          <w:i/>
          <w:lang w:eastAsia="pl-PL"/>
        </w:rPr>
        <w:t>corporate</w:t>
      </w:r>
      <w:proofErr w:type="spellEnd"/>
      <w:r w:rsidRPr="00876993">
        <w:rPr>
          <w:rFonts w:ascii="Lato" w:eastAsia="Times New Roman" w:hAnsi="Lato" w:cs="Calibri"/>
          <w:bCs/>
          <w:i/>
          <w:lang w:eastAsia="pl-PL"/>
        </w:rPr>
        <w:t xml:space="preserve"> </w:t>
      </w:r>
      <w:proofErr w:type="spellStart"/>
      <w:r w:rsidRPr="00876993">
        <w:rPr>
          <w:rFonts w:ascii="Lato" w:eastAsia="Times New Roman" w:hAnsi="Lato" w:cs="Calibri"/>
          <w:bCs/>
          <w:i/>
          <w:lang w:eastAsia="pl-PL"/>
        </w:rPr>
        <w:t>governance</w:t>
      </w:r>
      <w:proofErr w:type="spellEnd"/>
      <w:r w:rsidRPr="00876993">
        <w:rPr>
          <w:rFonts w:ascii="Lato" w:eastAsia="Times New Roman" w:hAnsi="Lato" w:cs="Calibri"/>
          <w:bCs/>
          <w:lang w:eastAsia="pl-PL"/>
        </w:rPr>
        <w:t xml:space="preserve"> Spółki w zakresie wyznaczonym przez obowiązujące, lecz </w:t>
      </w:r>
      <w:r w:rsidR="00216292">
        <w:rPr>
          <w:rFonts w:ascii="Lato" w:eastAsia="Times New Roman" w:hAnsi="Lato" w:cs="Calibri"/>
          <w:bCs/>
          <w:lang w:eastAsia="pl-PL"/>
        </w:rPr>
        <w:t xml:space="preserve">dopasowane do </w:t>
      </w:r>
      <w:r w:rsidR="009768E1">
        <w:rPr>
          <w:rFonts w:ascii="Lato" w:eastAsia="Times New Roman" w:hAnsi="Lato" w:cs="Calibri"/>
          <w:bCs/>
          <w:lang w:eastAsia="pl-PL"/>
        </w:rPr>
        <w:t>zasad</w:t>
      </w:r>
      <w:r w:rsidR="00216292">
        <w:rPr>
          <w:rFonts w:ascii="Lato" w:eastAsia="Times New Roman" w:hAnsi="Lato" w:cs="Calibri"/>
          <w:bCs/>
          <w:lang w:eastAsia="pl-PL"/>
        </w:rPr>
        <w:t xml:space="preserve"> jej działania</w:t>
      </w:r>
      <w:r w:rsidRPr="00876993">
        <w:rPr>
          <w:rFonts w:ascii="Lato" w:eastAsia="Times New Roman" w:hAnsi="Lato" w:cs="Calibri"/>
          <w:bCs/>
          <w:lang w:eastAsia="pl-PL"/>
        </w:rPr>
        <w:t xml:space="preserve"> reguły.</w:t>
      </w:r>
    </w:p>
    <w:p w14:paraId="78C35D4B" w14:textId="77777777" w:rsidR="00363F4F" w:rsidRDefault="00530AA7" w:rsidP="00934BD1">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 xml:space="preserve">zmiana </w:t>
      </w:r>
      <w:r w:rsidR="00363F4F">
        <w:rPr>
          <w:rFonts w:ascii="Lato" w:eastAsia="Times New Roman" w:hAnsi="Lato" w:cs="Calibri"/>
          <w:lang w:eastAsia="pl-PL"/>
        </w:rPr>
        <w:t>§ 17 ust. 1</w:t>
      </w:r>
    </w:p>
    <w:p w14:paraId="2FC3C6FC" w14:textId="7E2E4113" w:rsidR="00C926F7" w:rsidRPr="00C926F7" w:rsidRDefault="00363F4F" w:rsidP="00244D68">
      <w:pPr>
        <w:spacing w:before="240" w:line="300" w:lineRule="atLeast"/>
        <w:ind w:left="567"/>
        <w:jc w:val="both"/>
        <w:rPr>
          <w:rFonts w:ascii="Lato" w:eastAsia="Times New Roman" w:hAnsi="Lato" w:cs="Calibri"/>
          <w:bCs/>
          <w:lang w:eastAsia="pl-PL"/>
        </w:rPr>
      </w:pPr>
      <w:r>
        <w:rPr>
          <w:rFonts w:ascii="Lato" w:eastAsia="Times New Roman" w:hAnsi="Lato" w:cs="Calibri"/>
          <w:lang w:eastAsia="pl-PL"/>
        </w:rPr>
        <w:t xml:space="preserve">W istocie </w:t>
      </w:r>
      <w:r w:rsidR="00FE1848">
        <w:rPr>
          <w:rFonts w:ascii="Lato" w:eastAsia="Times New Roman" w:hAnsi="Lato" w:cs="Calibri"/>
          <w:lang w:eastAsia="pl-PL"/>
        </w:rPr>
        <w:t xml:space="preserve">zmiana polegać ma na wprowadzeniu nowego postanowienia określającego sposób wykonywania </w:t>
      </w:r>
      <w:r w:rsidR="00992DA7">
        <w:rPr>
          <w:rFonts w:ascii="Lato" w:eastAsia="Times New Roman" w:hAnsi="Lato" w:cs="Calibri"/>
          <w:lang w:eastAsia="pl-PL"/>
        </w:rPr>
        <w:t xml:space="preserve">obowiązków przez Radę Nadzorczą Spółki. </w:t>
      </w:r>
      <w:r w:rsidR="000B23F5">
        <w:rPr>
          <w:rFonts w:ascii="Lato" w:eastAsia="Times New Roman" w:hAnsi="Lato" w:cs="Calibri"/>
          <w:lang w:eastAsia="pl-PL"/>
        </w:rPr>
        <w:t xml:space="preserve">Ma to związek z przepisami </w:t>
      </w:r>
      <w:r w:rsidR="007E26B1">
        <w:rPr>
          <w:rFonts w:ascii="Lato" w:eastAsia="Times New Roman" w:hAnsi="Lato" w:cs="Calibri"/>
          <w:lang w:eastAsia="pl-PL"/>
        </w:rPr>
        <w:t>wprowadzanymi do Kodeksu s</w:t>
      </w:r>
      <w:r w:rsidR="00FB4EEA">
        <w:rPr>
          <w:rFonts w:ascii="Lato" w:eastAsia="Times New Roman" w:hAnsi="Lato" w:cs="Calibri"/>
          <w:lang w:eastAsia="pl-PL"/>
        </w:rPr>
        <w:t xml:space="preserve">półek handlowych nowelizacją z dnia 9 lutego 2022 r. </w:t>
      </w:r>
      <w:r w:rsidR="00C926F7" w:rsidRPr="00C926F7">
        <w:rPr>
          <w:rFonts w:ascii="Lato" w:eastAsia="Times New Roman" w:hAnsi="Lato" w:cs="Calibri"/>
          <w:bCs/>
          <w:lang w:eastAsia="pl-PL"/>
        </w:rPr>
        <w:t xml:space="preserve">Nowelizacja ustanawia dodatkowe obowiązki oraz kompetencje m.in. dla rady nadzorczej (m.in. art. 382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art. 382</w:t>
      </w:r>
      <w:r w:rsidR="00C926F7" w:rsidRPr="00C926F7">
        <w:rPr>
          <w:rFonts w:ascii="Lato" w:eastAsia="Times New Roman" w:hAnsi="Lato" w:cs="Calibri"/>
          <w:bCs/>
          <w:vertAlign w:val="superscript"/>
          <w:lang w:eastAsia="pl-PL"/>
        </w:rPr>
        <w:t>1</w:t>
      </w:r>
      <w:r w:rsidR="00C926F7" w:rsidRPr="00C926F7">
        <w:rPr>
          <w:rFonts w:ascii="Lato" w:eastAsia="Times New Roman" w:hAnsi="Lato" w:cs="Calibri"/>
          <w:bCs/>
          <w:lang w:eastAsia="pl-PL"/>
        </w:rPr>
        <w:t xml:space="preserve">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art. 384</w:t>
      </w:r>
      <w:r w:rsidR="00C926F7" w:rsidRPr="00C926F7">
        <w:rPr>
          <w:rFonts w:ascii="Lato" w:eastAsia="Times New Roman" w:hAnsi="Lato" w:cs="Calibri"/>
          <w:bCs/>
          <w:vertAlign w:val="superscript"/>
          <w:lang w:eastAsia="pl-PL"/>
        </w:rPr>
        <w:t>1</w:t>
      </w:r>
      <w:r w:rsidR="00C926F7" w:rsidRPr="00C926F7">
        <w:rPr>
          <w:rFonts w:ascii="Lato" w:eastAsia="Times New Roman" w:hAnsi="Lato" w:cs="Calibri"/>
          <w:bCs/>
          <w:lang w:eastAsia="pl-PL"/>
        </w:rPr>
        <w:t xml:space="preserve">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art. 387</w:t>
      </w:r>
      <w:r w:rsidR="00C926F7" w:rsidRPr="00C926F7">
        <w:rPr>
          <w:rFonts w:ascii="Lato" w:eastAsia="Times New Roman" w:hAnsi="Lato" w:cs="Calibri"/>
          <w:bCs/>
          <w:vertAlign w:val="superscript"/>
          <w:lang w:eastAsia="pl-PL"/>
        </w:rPr>
        <w:t>1</w:t>
      </w:r>
      <w:r w:rsidR="00C926F7" w:rsidRPr="00C926F7">
        <w:rPr>
          <w:rFonts w:ascii="Lato" w:eastAsia="Times New Roman" w:hAnsi="Lato" w:cs="Calibri"/>
          <w:bCs/>
          <w:lang w:eastAsia="pl-PL"/>
        </w:rPr>
        <w:t xml:space="preserve">k.s.h., art. 388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xml:space="preserve">., art. 389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xml:space="preserve">., art. 390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art. 390</w:t>
      </w:r>
      <w:r w:rsidR="00C926F7" w:rsidRPr="00C926F7">
        <w:rPr>
          <w:rFonts w:ascii="Lato" w:eastAsia="Times New Roman" w:hAnsi="Lato" w:cs="Calibri"/>
          <w:bCs/>
          <w:vertAlign w:val="superscript"/>
          <w:lang w:eastAsia="pl-PL"/>
        </w:rPr>
        <w:t xml:space="preserve">1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xml:space="preserve">.). Ich celem </w:t>
      </w:r>
      <w:r w:rsidR="00244D68">
        <w:rPr>
          <w:rFonts w:ascii="Lato" w:eastAsia="Times New Roman" w:hAnsi="Lato" w:cs="Calibri"/>
          <w:bCs/>
          <w:lang w:eastAsia="pl-PL"/>
        </w:rPr>
        <w:t>ma być</w:t>
      </w:r>
      <w:r w:rsidR="00C926F7" w:rsidRPr="00C926F7">
        <w:rPr>
          <w:rFonts w:ascii="Lato" w:eastAsia="Times New Roman" w:hAnsi="Lato" w:cs="Calibri"/>
          <w:bCs/>
          <w:lang w:eastAsia="pl-PL"/>
        </w:rPr>
        <w:t xml:space="preserve"> doprowadzenie do zwiększonej aktywności </w:t>
      </w:r>
      <w:r w:rsidR="00244D68">
        <w:rPr>
          <w:rFonts w:ascii="Lato" w:eastAsia="Times New Roman" w:hAnsi="Lato" w:cs="Calibri"/>
          <w:bCs/>
          <w:lang w:eastAsia="pl-PL"/>
        </w:rPr>
        <w:t>organów</w:t>
      </w:r>
      <w:r w:rsidR="00C926F7" w:rsidRPr="00C926F7">
        <w:rPr>
          <w:rFonts w:ascii="Lato" w:eastAsia="Times New Roman" w:hAnsi="Lato" w:cs="Calibri"/>
          <w:bCs/>
          <w:lang w:eastAsia="pl-PL"/>
        </w:rPr>
        <w:t xml:space="preserve"> nadzorcz</w:t>
      </w:r>
      <w:r w:rsidR="00244D68">
        <w:rPr>
          <w:rFonts w:ascii="Lato" w:eastAsia="Times New Roman" w:hAnsi="Lato" w:cs="Calibri"/>
          <w:bCs/>
          <w:lang w:eastAsia="pl-PL"/>
        </w:rPr>
        <w:t>ych w praktyce funkcjonowania polskiego rynku</w:t>
      </w:r>
      <w:r w:rsidR="00C926F7" w:rsidRPr="00C926F7">
        <w:rPr>
          <w:rFonts w:ascii="Lato" w:eastAsia="Times New Roman" w:hAnsi="Lato" w:cs="Calibri"/>
          <w:bCs/>
          <w:lang w:eastAsia="pl-PL"/>
        </w:rPr>
        <w:t xml:space="preserve">. </w:t>
      </w:r>
    </w:p>
    <w:p w14:paraId="27650675" w14:textId="4F0E0A4F" w:rsidR="003D475B" w:rsidRPr="003D475B" w:rsidRDefault="00012139" w:rsidP="003D475B">
      <w:pPr>
        <w:spacing w:before="240" w:line="300" w:lineRule="atLeast"/>
        <w:ind w:left="567"/>
        <w:jc w:val="both"/>
        <w:rPr>
          <w:rFonts w:ascii="Lato" w:eastAsia="Times New Roman" w:hAnsi="Lato" w:cs="Calibri"/>
          <w:bCs/>
          <w:lang w:eastAsia="pl-PL"/>
        </w:rPr>
      </w:pPr>
      <w:r>
        <w:rPr>
          <w:rFonts w:ascii="Lato" w:eastAsia="Times New Roman" w:hAnsi="Lato" w:cs="Calibri"/>
          <w:bCs/>
          <w:lang w:eastAsia="pl-PL"/>
        </w:rPr>
        <w:t>Przy czym należy mieć na uwadze, iż w świetle</w:t>
      </w:r>
      <w:r w:rsidR="00C926F7" w:rsidRPr="00C926F7">
        <w:rPr>
          <w:rFonts w:ascii="Lato" w:eastAsia="Times New Roman" w:hAnsi="Lato" w:cs="Calibri"/>
          <w:bCs/>
          <w:lang w:eastAsia="pl-PL"/>
        </w:rPr>
        <w:t xml:space="preserve"> obecnie obowiązującego art. 382 § 1 </w:t>
      </w:r>
      <w:proofErr w:type="spellStart"/>
      <w:r w:rsidR="00C926F7" w:rsidRPr="00C926F7">
        <w:rPr>
          <w:rFonts w:ascii="Lato" w:eastAsia="Times New Roman" w:hAnsi="Lato" w:cs="Calibri"/>
          <w:bCs/>
          <w:lang w:eastAsia="pl-PL"/>
        </w:rPr>
        <w:t>k.s.h</w:t>
      </w:r>
      <w:proofErr w:type="spellEnd"/>
      <w:r w:rsidR="00C926F7" w:rsidRPr="00C926F7">
        <w:rPr>
          <w:rFonts w:ascii="Lato" w:eastAsia="Times New Roman" w:hAnsi="Lato" w:cs="Calibri"/>
          <w:bCs/>
          <w:lang w:eastAsia="pl-PL"/>
        </w:rPr>
        <w:t xml:space="preserve">. </w:t>
      </w:r>
      <w:r>
        <w:rPr>
          <w:rFonts w:ascii="Lato" w:eastAsia="Times New Roman" w:hAnsi="Lato" w:cs="Calibri"/>
          <w:bCs/>
          <w:lang w:eastAsia="pl-PL"/>
        </w:rPr>
        <w:t>R</w:t>
      </w:r>
      <w:r w:rsidR="00C926F7" w:rsidRPr="00C926F7">
        <w:rPr>
          <w:rFonts w:ascii="Lato" w:eastAsia="Times New Roman" w:hAnsi="Lato" w:cs="Calibri"/>
          <w:bCs/>
          <w:lang w:eastAsia="pl-PL"/>
        </w:rPr>
        <w:t xml:space="preserve">ada </w:t>
      </w:r>
      <w:r w:rsidR="00557997">
        <w:rPr>
          <w:rFonts w:ascii="Lato" w:eastAsia="Times New Roman" w:hAnsi="Lato" w:cs="Calibri"/>
          <w:bCs/>
          <w:lang w:eastAsia="pl-PL"/>
        </w:rPr>
        <w:t>N</w:t>
      </w:r>
      <w:r w:rsidR="00C926F7" w:rsidRPr="00C926F7">
        <w:rPr>
          <w:rFonts w:ascii="Lato" w:eastAsia="Times New Roman" w:hAnsi="Lato" w:cs="Calibri"/>
          <w:bCs/>
          <w:lang w:eastAsia="pl-PL"/>
        </w:rPr>
        <w:t xml:space="preserve">adzorcza ma prawo sprawowania stałego nadzoru nad działalnością </w:t>
      </w:r>
      <w:r w:rsidR="00557997">
        <w:rPr>
          <w:rFonts w:ascii="Lato" w:eastAsia="Times New Roman" w:hAnsi="Lato" w:cs="Calibri"/>
          <w:bCs/>
          <w:lang w:eastAsia="pl-PL"/>
        </w:rPr>
        <w:t>S</w:t>
      </w:r>
      <w:r w:rsidR="00C926F7" w:rsidRPr="00C926F7">
        <w:rPr>
          <w:rFonts w:ascii="Lato" w:eastAsia="Times New Roman" w:hAnsi="Lato" w:cs="Calibri"/>
          <w:bCs/>
          <w:lang w:eastAsia="pl-PL"/>
        </w:rPr>
        <w:t xml:space="preserve">półki we wszystkich dziedzinach jej działalności. Rada nadzorcza ma zatem prawo do wglądu we wszystko. Jest bowiem reprezentantem akcjonariuszy, którzy powierzyli </w:t>
      </w:r>
      <w:r w:rsidR="00557997">
        <w:rPr>
          <w:rFonts w:ascii="Lato" w:eastAsia="Times New Roman" w:hAnsi="Lato" w:cs="Calibri"/>
          <w:bCs/>
          <w:lang w:eastAsia="pl-PL"/>
        </w:rPr>
        <w:t>Z</w:t>
      </w:r>
      <w:r w:rsidR="00C926F7" w:rsidRPr="00C926F7">
        <w:rPr>
          <w:rFonts w:ascii="Lato" w:eastAsia="Times New Roman" w:hAnsi="Lato" w:cs="Calibri"/>
          <w:bCs/>
          <w:lang w:eastAsia="pl-PL"/>
        </w:rPr>
        <w:t>arządowi zarządzanie ich majątkiem</w:t>
      </w:r>
      <w:r w:rsidR="009C6B2C">
        <w:rPr>
          <w:rFonts w:ascii="Lato" w:eastAsia="Times New Roman" w:hAnsi="Lato" w:cs="Calibri"/>
          <w:bCs/>
          <w:lang w:eastAsia="pl-PL"/>
        </w:rPr>
        <w:t>.</w:t>
      </w:r>
      <w:r w:rsidR="00557997">
        <w:rPr>
          <w:rFonts w:ascii="Lato" w:eastAsia="Times New Roman" w:hAnsi="Lato" w:cs="Calibri"/>
          <w:bCs/>
          <w:lang w:eastAsia="pl-PL"/>
        </w:rPr>
        <w:t xml:space="preserve"> </w:t>
      </w:r>
      <w:r w:rsidR="00FD27A9">
        <w:rPr>
          <w:rFonts w:ascii="Lato" w:eastAsia="Times New Roman" w:hAnsi="Lato" w:cs="Calibri"/>
          <w:bCs/>
          <w:lang w:eastAsia="pl-PL"/>
        </w:rPr>
        <w:t>Stąd</w:t>
      </w:r>
      <w:r w:rsidR="00C926F7" w:rsidRPr="00C926F7">
        <w:rPr>
          <w:rFonts w:ascii="Lato" w:eastAsia="Times New Roman" w:hAnsi="Lato" w:cs="Calibri"/>
          <w:bCs/>
          <w:lang w:eastAsia="pl-PL"/>
        </w:rPr>
        <w:t xml:space="preserve"> </w:t>
      </w:r>
      <w:r w:rsidR="00FD27A9">
        <w:rPr>
          <w:rFonts w:ascii="Lato" w:eastAsia="Times New Roman" w:hAnsi="Lato" w:cs="Calibri"/>
          <w:bCs/>
          <w:lang w:eastAsia="pl-PL"/>
        </w:rPr>
        <w:t>R</w:t>
      </w:r>
      <w:r w:rsidR="00C926F7" w:rsidRPr="00C926F7">
        <w:rPr>
          <w:rFonts w:ascii="Lato" w:eastAsia="Times New Roman" w:hAnsi="Lato" w:cs="Calibri"/>
          <w:bCs/>
          <w:lang w:eastAsia="pl-PL"/>
        </w:rPr>
        <w:t xml:space="preserve">ada </w:t>
      </w:r>
      <w:r w:rsidR="00FD27A9">
        <w:rPr>
          <w:rFonts w:ascii="Lato" w:eastAsia="Times New Roman" w:hAnsi="Lato" w:cs="Calibri"/>
          <w:bCs/>
          <w:lang w:eastAsia="pl-PL"/>
        </w:rPr>
        <w:t>N</w:t>
      </w:r>
      <w:r w:rsidR="00C926F7" w:rsidRPr="00C926F7">
        <w:rPr>
          <w:rFonts w:ascii="Lato" w:eastAsia="Times New Roman" w:hAnsi="Lato" w:cs="Calibri"/>
          <w:bCs/>
          <w:lang w:eastAsia="pl-PL"/>
        </w:rPr>
        <w:t xml:space="preserve">adzorcza </w:t>
      </w:r>
      <w:r w:rsidR="00FD27A9">
        <w:rPr>
          <w:rFonts w:ascii="Lato" w:eastAsia="Times New Roman" w:hAnsi="Lato" w:cs="Calibri"/>
          <w:bCs/>
          <w:lang w:eastAsia="pl-PL"/>
        </w:rPr>
        <w:t xml:space="preserve">jest już obecnie uprawniona do </w:t>
      </w:r>
      <w:r w:rsidR="00C926F7" w:rsidRPr="00C926F7">
        <w:rPr>
          <w:rFonts w:ascii="Lato" w:eastAsia="Times New Roman" w:hAnsi="Lato" w:cs="Calibri"/>
          <w:bCs/>
          <w:lang w:eastAsia="pl-PL"/>
        </w:rPr>
        <w:t>bada</w:t>
      </w:r>
      <w:r w:rsidR="00FD27A9">
        <w:rPr>
          <w:rFonts w:ascii="Lato" w:eastAsia="Times New Roman" w:hAnsi="Lato" w:cs="Calibri"/>
          <w:bCs/>
          <w:lang w:eastAsia="pl-PL"/>
        </w:rPr>
        <w:t>nia</w:t>
      </w:r>
      <w:r w:rsidR="00C926F7" w:rsidRPr="00C926F7">
        <w:rPr>
          <w:rFonts w:ascii="Lato" w:eastAsia="Times New Roman" w:hAnsi="Lato" w:cs="Calibri"/>
          <w:bCs/>
          <w:lang w:eastAsia="pl-PL"/>
        </w:rPr>
        <w:t xml:space="preserve"> wszystki</w:t>
      </w:r>
      <w:r w:rsidR="00FD27A9">
        <w:rPr>
          <w:rFonts w:ascii="Lato" w:eastAsia="Times New Roman" w:hAnsi="Lato" w:cs="Calibri"/>
          <w:bCs/>
          <w:lang w:eastAsia="pl-PL"/>
        </w:rPr>
        <w:t>ch</w:t>
      </w:r>
      <w:r w:rsidR="00C926F7" w:rsidRPr="00C926F7">
        <w:rPr>
          <w:rFonts w:ascii="Lato" w:eastAsia="Times New Roman" w:hAnsi="Lato" w:cs="Calibri"/>
          <w:bCs/>
          <w:lang w:eastAsia="pl-PL"/>
        </w:rPr>
        <w:t xml:space="preserve"> dokument</w:t>
      </w:r>
      <w:r w:rsidR="00FD27A9">
        <w:rPr>
          <w:rFonts w:ascii="Lato" w:eastAsia="Times New Roman" w:hAnsi="Lato" w:cs="Calibri"/>
          <w:bCs/>
          <w:lang w:eastAsia="pl-PL"/>
        </w:rPr>
        <w:t>ów</w:t>
      </w:r>
      <w:r w:rsidR="00C926F7" w:rsidRPr="00C926F7">
        <w:rPr>
          <w:rFonts w:ascii="Lato" w:eastAsia="Times New Roman" w:hAnsi="Lato" w:cs="Calibri"/>
          <w:bCs/>
          <w:lang w:eastAsia="pl-PL"/>
        </w:rPr>
        <w:t xml:space="preserve"> </w:t>
      </w:r>
      <w:r w:rsidR="00FD27A9">
        <w:rPr>
          <w:rFonts w:ascii="Lato" w:eastAsia="Times New Roman" w:hAnsi="Lato" w:cs="Calibri"/>
          <w:bCs/>
          <w:lang w:eastAsia="pl-PL"/>
        </w:rPr>
        <w:t>S</w:t>
      </w:r>
      <w:r w:rsidR="00C926F7" w:rsidRPr="00C926F7">
        <w:rPr>
          <w:rFonts w:ascii="Lato" w:eastAsia="Times New Roman" w:hAnsi="Lato" w:cs="Calibri"/>
          <w:bCs/>
          <w:lang w:eastAsia="pl-PL"/>
        </w:rPr>
        <w:t>półki, żąda</w:t>
      </w:r>
      <w:r w:rsidR="00FD27A9">
        <w:rPr>
          <w:rFonts w:ascii="Lato" w:eastAsia="Times New Roman" w:hAnsi="Lato" w:cs="Calibri"/>
          <w:bCs/>
          <w:lang w:eastAsia="pl-PL"/>
        </w:rPr>
        <w:t>nia</w:t>
      </w:r>
      <w:r w:rsidR="00C926F7" w:rsidRPr="00C926F7">
        <w:rPr>
          <w:rFonts w:ascii="Lato" w:eastAsia="Times New Roman" w:hAnsi="Lato" w:cs="Calibri"/>
          <w:bCs/>
          <w:lang w:eastAsia="pl-PL"/>
        </w:rPr>
        <w:t xml:space="preserve"> od </w:t>
      </w:r>
      <w:r w:rsidR="00FD27A9">
        <w:rPr>
          <w:rFonts w:ascii="Lato" w:eastAsia="Times New Roman" w:hAnsi="Lato" w:cs="Calibri"/>
          <w:bCs/>
          <w:lang w:eastAsia="pl-PL"/>
        </w:rPr>
        <w:t>Z</w:t>
      </w:r>
      <w:r w:rsidR="00C926F7" w:rsidRPr="00C926F7">
        <w:rPr>
          <w:rFonts w:ascii="Lato" w:eastAsia="Times New Roman" w:hAnsi="Lato" w:cs="Calibri"/>
          <w:bCs/>
          <w:lang w:eastAsia="pl-PL"/>
        </w:rPr>
        <w:t>arządu i pracowników sprawozdań i wyjaśnień oraz</w:t>
      </w:r>
      <w:r w:rsidR="00FD27A9">
        <w:rPr>
          <w:rFonts w:ascii="Lato" w:eastAsia="Times New Roman" w:hAnsi="Lato" w:cs="Calibri"/>
          <w:bCs/>
          <w:lang w:eastAsia="pl-PL"/>
        </w:rPr>
        <w:t xml:space="preserve"> </w:t>
      </w:r>
      <w:r w:rsidR="003D475B" w:rsidRPr="003D475B">
        <w:rPr>
          <w:rFonts w:ascii="Lato" w:eastAsia="Times New Roman" w:hAnsi="Lato" w:cs="Calibri"/>
          <w:bCs/>
          <w:lang w:eastAsia="pl-PL"/>
        </w:rPr>
        <w:t xml:space="preserve">dokonywać rewizji stanu majątku spółki (art. 382 § 3 </w:t>
      </w:r>
      <w:proofErr w:type="spellStart"/>
      <w:r w:rsidR="003D475B" w:rsidRPr="003D475B">
        <w:rPr>
          <w:rFonts w:ascii="Lato" w:eastAsia="Times New Roman" w:hAnsi="Lato" w:cs="Calibri"/>
          <w:bCs/>
          <w:lang w:eastAsia="pl-PL"/>
        </w:rPr>
        <w:t>k.s.h</w:t>
      </w:r>
      <w:proofErr w:type="spellEnd"/>
      <w:r w:rsidR="003D475B" w:rsidRPr="003D475B">
        <w:rPr>
          <w:rFonts w:ascii="Lato" w:eastAsia="Times New Roman" w:hAnsi="Lato" w:cs="Calibri"/>
          <w:bCs/>
          <w:lang w:eastAsia="pl-PL"/>
        </w:rPr>
        <w:t xml:space="preserve">.). </w:t>
      </w:r>
    </w:p>
    <w:p w14:paraId="754153B5" w14:textId="36CA93F7" w:rsidR="003D475B" w:rsidRDefault="00884905" w:rsidP="003D475B">
      <w:pPr>
        <w:spacing w:before="240" w:line="300" w:lineRule="atLeast"/>
        <w:ind w:left="567"/>
        <w:jc w:val="both"/>
        <w:rPr>
          <w:rFonts w:ascii="Lato" w:eastAsia="Times New Roman" w:hAnsi="Lato" w:cs="Calibri"/>
          <w:bCs/>
          <w:lang w:eastAsia="pl-PL"/>
        </w:rPr>
      </w:pPr>
      <w:r>
        <w:rPr>
          <w:rFonts w:ascii="Lato" w:eastAsia="Times New Roman" w:hAnsi="Lato" w:cs="Calibri"/>
          <w:bCs/>
          <w:lang w:eastAsia="pl-PL"/>
        </w:rPr>
        <w:t>D</w:t>
      </w:r>
      <w:r w:rsidR="003D475B" w:rsidRPr="003D475B">
        <w:rPr>
          <w:rFonts w:ascii="Lato" w:eastAsia="Times New Roman" w:hAnsi="Lato" w:cs="Calibri"/>
          <w:bCs/>
          <w:lang w:eastAsia="pl-PL"/>
        </w:rPr>
        <w:t xml:space="preserve">la </w:t>
      </w:r>
      <w:r>
        <w:rPr>
          <w:rFonts w:ascii="Lato" w:eastAsia="Times New Roman" w:hAnsi="Lato" w:cs="Calibri"/>
          <w:bCs/>
          <w:lang w:eastAsia="pl-PL"/>
        </w:rPr>
        <w:t>zachowania prawidłowej</w:t>
      </w:r>
      <w:r w:rsidR="003D475B" w:rsidRPr="003D475B">
        <w:rPr>
          <w:rFonts w:ascii="Lato" w:eastAsia="Times New Roman" w:hAnsi="Lato" w:cs="Calibri"/>
          <w:bCs/>
          <w:lang w:eastAsia="pl-PL"/>
        </w:rPr>
        <w:t xml:space="preserve"> relacji </w:t>
      </w:r>
      <w:r>
        <w:rPr>
          <w:rFonts w:ascii="Lato" w:eastAsia="Times New Roman" w:hAnsi="Lato" w:cs="Calibri"/>
          <w:bCs/>
          <w:lang w:eastAsia="pl-PL"/>
        </w:rPr>
        <w:t>organów i ustalenie zakresu ich kompetencji proponowane jest wprowadzenie</w:t>
      </w:r>
      <w:r w:rsidR="003D475B" w:rsidRPr="003D475B">
        <w:rPr>
          <w:rFonts w:ascii="Lato" w:eastAsia="Times New Roman" w:hAnsi="Lato" w:cs="Calibri"/>
          <w:bCs/>
          <w:lang w:eastAsia="pl-PL"/>
        </w:rPr>
        <w:t xml:space="preserve"> do Statutu postanowienia</w:t>
      </w:r>
      <w:r>
        <w:rPr>
          <w:rFonts w:ascii="Lato" w:eastAsia="Times New Roman" w:hAnsi="Lato" w:cs="Calibri"/>
          <w:bCs/>
          <w:lang w:eastAsia="pl-PL"/>
        </w:rPr>
        <w:t xml:space="preserve"> wprost</w:t>
      </w:r>
      <w:r w:rsidR="003D475B" w:rsidRPr="003D475B">
        <w:rPr>
          <w:rFonts w:ascii="Lato" w:eastAsia="Times New Roman" w:hAnsi="Lato" w:cs="Calibri"/>
          <w:bCs/>
          <w:lang w:eastAsia="pl-PL"/>
        </w:rPr>
        <w:t xml:space="preserve"> określającego na czym polega nadzór Rady Nadzorczej w Spółce oraz wyłączenie zastosowania niektórych</w:t>
      </w:r>
      <w:r w:rsidR="00EA519C">
        <w:rPr>
          <w:rFonts w:ascii="Lato" w:eastAsia="Times New Roman" w:hAnsi="Lato" w:cs="Calibri"/>
          <w:bCs/>
          <w:lang w:eastAsia="pl-PL"/>
        </w:rPr>
        <w:t xml:space="preserve"> dyspozytywnych</w:t>
      </w:r>
      <w:r w:rsidR="003D475B" w:rsidRPr="003D475B">
        <w:rPr>
          <w:rFonts w:ascii="Lato" w:eastAsia="Times New Roman" w:hAnsi="Lato" w:cs="Calibri"/>
          <w:bCs/>
          <w:lang w:eastAsia="pl-PL"/>
        </w:rPr>
        <w:t xml:space="preserve"> przepisów </w:t>
      </w:r>
      <w:r w:rsidR="00EA519C">
        <w:rPr>
          <w:rFonts w:ascii="Lato" w:eastAsia="Times New Roman" w:hAnsi="Lato" w:cs="Calibri"/>
          <w:bCs/>
          <w:lang w:eastAsia="pl-PL"/>
        </w:rPr>
        <w:t>Kodeksu spółek handlowych</w:t>
      </w:r>
      <w:r w:rsidR="003D475B" w:rsidRPr="003D475B">
        <w:rPr>
          <w:rFonts w:ascii="Lato" w:eastAsia="Times New Roman" w:hAnsi="Lato" w:cs="Calibri"/>
          <w:bCs/>
          <w:lang w:eastAsia="pl-PL"/>
        </w:rPr>
        <w:t xml:space="preserve"> (o czym mowa poniżej).</w:t>
      </w:r>
    </w:p>
    <w:p w14:paraId="149B47DF" w14:textId="2632ABEA" w:rsidR="00EA519C" w:rsidRDefault="00EA519C" w:rsidP="00EA519C">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wprowadzenie § 17 ust. 6</w:t>
      </w:r>
    </w:p>
    <w:p w14:paraId="47197F58" w14:textId="3FB8F8AE" w:rsidR="007938F2" w:rsidRPr="007938F2" w:rsidRDefault="007938F2" w:rsidP="007938F2">
      <w:pPr>
        <w:spacing w:before="240" w:line="300" w:lineRule="atLeast"/>
        <w:ind w:left="567"/>
        <w:jc w:val="both"/>
        <w:rPr>
          <w:rFonts w:ascii="Lato" w:eastAsia="Times New Roman" w:hAnsi="Lato" w:cs="Calibri"/>
          <w:lang w:eastAsia="pl-PL"/>
        </w:rPr>
      </w:pPr>
      <w:r w:rsidRPr="007938F2">
        <w:rPr>
          <w:rFonts w:ascii="Lato" w:eastAsia="Times New Roman" w:hAnsi="Lato" w:cs="Calibri"/>
          <w:lang w:eastAsia="pl-PL"/>
        </w:rPr>
        <w:t xml:space="preserve">Jak zostało wskazane powyżej (uzasadnienie wprowadzenia do Statutu nowego § 17 ust. 1) – nowe przepisy </w:t>
      </w:r>
      <w:r w:rsidR="00642D49">
        <w:rPr>
          <w:rFonts w:ascii="Lato" w:eastAsia="Times New Roman" w:hAnsi="Lato" w:cs="Calibri"/>
          <w:lang w:eastAsia="pl-PL"/>
        </w:rPr>
        <w:t>Kodeksu spółek handlowych</w:t>
      </w:r>
      <w:r w:rsidRPr="007938F2">
        <w:rPr>
          <w:rFonts w:ascii="Lato" w:eastAsia="Times New Roman" w:hAnsi="Lato" w:cs="Calibri"/>
          <w:lang w:eastAsia="pl-PL"/>
        </w:rPr>
        <w:t xml:space="preserve"> </w:t>
      </w:r>
      <w:r w:rsidR="00642D49">
        <w:rPr>
          <w:rFonts w:ascii="Lato" w:eastAsia="Times New Roman" w:hAnsi="Lato" w:cs="Calibri"/>
          <w:lang w:eastAsia="pl-PL"/>
        </w:rPr>
        <w:t xml:space="preserve">modyfikują </w:t>
      </w:r>
      <w:r w:rsidR="009C380F">
        <w:rPr>
          <w:rFonts w:ascii="Lato" w:eastAsia="Times New Roman" w:hAnsi="Lato" w:cs="Calibri"/>
          <w:lang w:eastAsia="pl-PL"/>
        </w:rPr>
        <w:t>w pewnym stopniu</w:t>
      </w:r>
      <w:r w:rsidRPr="007938F2">
        <w:rPr>
          <w:rFonts w:ascii="Lato" w:eastAsia="Times New Roman" w:hAnsi="Lato" w:cs="Calibri"/>
          <w:lang w:eastAsia="pl-PL"/>
        </w:rPr>
        <w:t xml:space="preserve"> </w:t>
      </w:r>
      <w:r w:rsidR="009C380F">
        <w:rPr>
          <w:rFonts w:ascii="Lato" w:eastAsia="Times New Roman" w:hAnsi="Lato" w:cs="Calibri"/>
          <w:lang w:eastAsia="pl-PL"/>
        </w:rPr>
        <w:t xml:space="preserve">relacje organów </w:t>
      </w:r>
      <w:r w:rsidRPr="007938F2">
        <w:rPr>
          <w:rFonts w:ascii="Lato" w:eastAsia="Times New Roman" w:hAnsi="Lato" w:cs="Calibri"/>
          <w:lang w:eastAsia="pl-PL"/>
        </w:rPr>
        <w:t>w spółce</w:t>
      </w:r>
      <w:r w:rsidR="009C380F">
        <w:rPr>
          <w:rFonts w:ascii="Lato" w:eastAsia="Times New Roman" w:hAnsi="Lato" w:cs="Calibri"/>
          <w:lang w:eastAsia="pl-PL"/>
        </w:rPr>
        <w:t xml:space="preserve"> akcyjnej</w:t>
      </w:r>
      <w:r w:rsidRPr="007938F2">
        <w:rPr>
          <w:rFonts w:ascii="Lato" w:eastAsia="Times New Roman" w:hAnsi="Lato" w:cs="Calibri"/>
          <w:lang w:eastAsia="pl-PL"/>
        </w:rPr>
        <w:t xml:space="preserve">. Wynika to m.in. z nałożenia na członków zarządu nowych obowiązków informacyjnych względem rady nadzorczej oraz wyposażenia rady nadzorczej w nowe kompetencje kontrolne wobec zarządu. </w:t>
      </w:r>
      <w:r w:rsidR="009C380F">
        <w:rPr>
          <w:rFonts w:ascii="Lato" w:eastAsia="Times New Roman" w:hAnsi="Lato" w:cs="Calibri"/>
          <w:lang w:eastAsia="pl-PL"/>
        </w:rPr>
        <w:t xml:space="preserve">Przy czym ustawodawca przewidział </w:t>
      </w:r>
      <w:r w:rsidR="00F83636">
        <w:rPr>
          <w:rFonts w:ascii="Lato" w:eastAsia="Times New Roman" w:hAnsi="Lato" w:cs="Calibri"/>
          <w:lang w:eastAsia="pl-PL"/>
        </w:rPr>
        <w:t>możliwość modyfikowania tych zasad</w:t>
      </w:r>
      <w:r w:rsidR="00A87245">
        <w:rPr>
          <w:rFonts w:ascii="Lato" w:eastAsia="Times New Roman" w:hAnsi="Lato" w:cs="Calibri"/>
          <w:lang w:eastAsia="pl-PL"/>
        </w:rPr>
        <w:t xml:space="preserve"> przez statut spółki. </w:t>
      </w:r>
      <w:r w:rsidR="00A87245">
        <w:rPr>
          <w:rFonts w:ascii="Lato" w:eastAsia="Times New Roman" w:hAnsi="Lato" w:cs="Calibri"/>
          <w:lang w:eastAsia="pl-PL"/>
        </w:rPr>
        <w:lastRenderedPageBreak/>
        <w:t>Mając na celu zachowanie prawidłowych rela</w:t>
      </w:r>
      <w:r w:rsidR="00677F38">
        <w:rPr>
          <w:rFonts w:ascii="Lato" w:eastAsia="Times New Roman" w:hAnsi="Lato" w:cs="Calibri"/>
          <w:lang w:eastAsia="pl-PL"/>
        </w:rPr>
        <w:t>cji i rozdzielenie kompetencji organów proponuje się zaniechanie stosowania niektórych przepisów dyspozytywnych Kodeksu. Dotyczy to m.in. a</w:t>
      </w:r>
      <w:r w:rsidRPr="007938F2">
        <w:rPr>
          <w:rFonts w:ascii="Lato" w:eastAsia="Times New Roman" w:hAnsi="Lato" w:cs="Calibri"/>
          <w:lang w:eastAsia="pl-PL"/>
        </w:rPr>
        <w:t>rtykuł</w:t>
      </w:r>
      <w:r w:rsidR="00677F38">
        <w:rPr>
          <w:rFonts w:ascii="Lato" w:eastAsia="Times New Roman" w:hAnsi="Lato" w:cs="Calibri"/>
          <w:lang w:eastAsia="pl-PL"/>
        </w:rPr>
        <w:t>u</w:t>
      </w:r>
      <w:r w:rsidRPr="007938F2">
        <w:rPr>
          <w:rFonts w:ascii="Lato" w:eastAsia="Times New Roman" w:hAnsi="Lato" w:cs="Calibri"/>
          <w:lang w:eastAsia="pl-PL"/>
        </w:rPr>
        <w:t xml:space="preserve"> 380</w:t>
      </w:r>
      <w:r w:rsidR="00677F38">
        <w:rPr>
          <w:rFonts w:ascii="Lato" w:eastAsia="Times New Roman" w:hAnsi="Lato" w:cs="Calibri"/>
          <w:vertAlign w:val="superscript"/>
          <w:lang w:eastAsia="pl-PL"/>
        </w:rPr>
        <w:t xml:space="preserve">1 </w:t>
      </w:r>
      <w:r w:rsidRPr="007938F2">
        <w:rPr>
          <w:rFonts w:ascii="Lato" w:eastAsia="Times New Roman" w:hAnsi="Lato" w:cs="Calibri"/>
          <w:lang w:eastAsia="pl-PL"/>
        </w:rPr>
        <w:t xml:space="preserve">§ 1 </w:t>
      </w:r>
      <w:proofErr w:type="spellStart"/>
      <w:r w:rsidRPr="007938F2">
        <w:rPr>
          <w:rFonts w:ascii="Lato" w:eastAsia="Times New Roman" w:hAnsi="Lato" w:cs="Calibri"/>
          <w:lang w:eastAsia="pl-PL"/>
        </w:rPr>
        <w:t>k.s.h</w:t>
      </w:r>
      <w:proofErr w:type="spellEnd"/>
      <w:r w:rsidRPr="007938F2">
        <w:rPr>
          <w:rFonts w:ascii="Lato" w:eastAsia="Times New Roman" w:hAnsi="Lato" w:cs="Calibri"/>
          <w:lang w:eastAsia="pl-PL"/>
        </w:rPr>
        <w:t>.</w:t>
      </w:r>
      <w:r w:rsidR="00677F38">
        <w:rPr>
          <w:rFonts w:ascii="Lato" w:eastAsia="Times New Roman" w:hAnsi="Lato" w:cs="Calibri"/>
          <w:lang w:eastAsia="pl-PL"/>
        </w:rPr>
        <w:t>, którego stosowanie w praktyce mogłoby doprowadzić w praktyce do paraliżu wykonywania funkcji nadzor</w:t>
      </w:r>
      <w:r w:rsidR="00A371CE">
        <w:rPr>
          <w:rFonts w:ascii="Lato" w:eastAsia="Times New Roman" w:hAnsi="Lato" w:cs="Calibri"/>
          <w:lang w:eastAsia="pl-PL"/>
        </w:rPr>
        <w:t>czych przez Radę Nadzorczą z powodu „zasypania” przez Zarząd dokumentami</w:t>
      </w:r>
      <w:r w:rsidR="00786207">
        <w:rPr>
          <w:rFonts w:ascii="Lato" w:eastAsia="Times New Roman" w:hAnsi="Lato" w:cs="Calibri"/>
          <w:lang w:eastAsia="pl-PL"/>
        </w:rPr>
        <w:t xml:space="preserve"> i informacjami</w:t>
      </w:r>
      <w:r w:rsidR="00A371CE">
        <w:rPr>
          <w:rFonts w:ascii="Lato" w:eastAsia="Times New Roman" w:hAnsi="Lato" w:cs="Calibri"/>
          <w:lang w:eastAsia="pl-PL"/>
        </w:rPr>
        <w:t xml:space="preserve"> (i to w</w:t>
      </w:r>
      <w:r w:rsidR="00321260">
        <w:rPr>
          <w:rFonts w:ascii="Lato" w:eastAsia="Times New Roman" w:hAnsi="Lato" w:cs="Calibri"/>
          <w:lang w:eastAsia="pl-PL"/>
        </w:rPr>
        <w:t xml:space="preserve"> zasadzie w </w:t>
      </w:r>
      <w:r w:rsidR="00A371CE">
        <w:rPr>
          <w:rFonts w:ascii="Lato" w:eastAsia="Times New Roman" w:hAnsi="Lato" w:cs="Calibri"/>
          <w:lang w:eastAsia="pl-PL"/>
        </w:rPr>
        <w:t>formie pisemnej</w:t>
      </w:r>
      <w:r w:rsidR="00321260">
        <w:rPr>
          <w:rFonts w:ascii="Lato" w:eastAsia="Times New Roman" w:hAnsi="Lato" w:cs="Calibri"/>
          <w:lang w:eastAsia="pl-PL"/>
        </w:rPr>
        <w:t xml:space="preserve"> – tak uchwalony art. 380</w:t>
      </w:r>
      <w:r w:rsidR="00321260">
        <w:rPr>
          <w:rFonts w:ascii="Lato" w:eastAsia="Times New Roman" w:hAnsi="Lato" w:cs="Calibri"/>
          <w:vertAlign w:val="superscript"/>
          <w:lang w:eastAsia="pl-PL"/>
        </w:rPr>
        <w:t>1</w:t>
      </w:r>
      <w:r w:rsidR="00321260">
        <w:rPr>
          <w:rFonts w:ascii="Lato" w:eastAsia="Times New Roman" w:hAnsi="Lato" w:cs="Calibri"/>
          <w:lang w:eastAsia="pl-PL"/>
        </w:rPr>
        <w:t xml:space="preserve"> § 4</w:t>
      </w:r>
      <w:r w:rsidR="00786207">
        <w:rPr>
          <w:rFonts w:ascii="Lato" w:eastAsia="Times New Roman" w:hAnsi="Lato" w:cs="Calibri"/>
          <w:lang w:eastAsia="pl-PL"/>
        </w:rPr>
        <w:t>).</w:t>
      </w:r>
      <w:r w:rsidR="006F2980">
        <w:rPr>
          <w:rFonts w:ascii="Lato" w:eastAsia="Times New Roman" w:hAnsi="Lato" w:cs="Calibri"/>
          <w:lang w:eastAsia="pl-PL"/>
        </w:rPr>
        <w:t xml:space="preserve"> E</w:t>
      </w:r>
      <w:r w:rsidRPr="007938F2">
        <w:rPr>
          <w:rFonts w:ascii="Lato" w:eastAsia="Times New Roman" w:hAnsi="Lato" w:cs="Calibri"/>
          <w:lang w:eastAsia="pl-PL"/>
        </w:rPr>
        <w:t xml:space="preserve">fektem </w:t>
      </w:r>
      <w:r w:rsidR="006F2980">
        <w:rPr>
          <w:rFonts w:ascii="Lato" w:eastAsia="Times New Roman" w:hAnsi="Lato" w:cs="Calibri"/>
          <w:lang w:eastAsia="pl-PL"/>
        </w:rPr>
        <w:t>stosowania wprost tego przepisu</w:t>
      </w:r>
      <w:r w:rsidRPr="007938F2">
        <w:rPr>
          <w:rFonts w:ascii="Lato" w:eastAsia="Times New Roman" w:hAnsi="Lato" w:cs="Calibri"/>
          <w:lang w:eastAsia="pl-PL"/>
        </w:rPr>
        <w:t xml:space="preserve"> </w:t>
      </w:r>
      <w:r w:rsidR="007B7B4F">
        <w:rPr>
          <w:rFonts w:ascii="Lato" w:eastAsia="Times New Roman" w:hAnsi="Lato" w:cs="Calibri"/>
          <w:lang w:eastAsia="pl-PL"/>
        </w:rPr>
        <w:t xml:space="preserve">byłby </w:t>
      </w:r>
      <w:r w:rsidRPr="007938F2">
        <w:rPr>
          <w:rFonts w:ascii="Lato" w:eastAsia="Times New Roman" w:hAnsi="Lato" w:cs="Calibri"/>
          <w:lang w:eastAsia="pl-PL"/>
        </w:rPr>
        <w:t xml:space="preserve">wzrost biurokracji, </w:t>
      </w:r>
      <w:r w:rsidR="007B7B4F">
        <w:rPr>
          <w:rFonts w:ascii="Lato" w:eastAsia="Times New Roman" w:hAnsi="Lato" w:cs="Calibri"/>
          <w:lang w:eastAsia="pl-PL"/>
        </w:rPr>
        <w:t>a przede wszystkim doszłoby</w:t>
      </w:r>
      <w:r w:rsidRPr="007938F2">
        <w:rPr>
          <w:rFonts w:ascii="Lato" w:eastAsia="Times New Roman" w:hAnsi="Lato" w:cs="Calibri"/>
          <w:lang w:eastAsia="pl-PL"/>
        </w:rPr>
        <w:t xml:space="preserve"> do rozmycia odpowiedzialności między </w:t>
      </w:r>
      <w:r w:rsidR="007B7B4F">
        <w:rPr>
          <w:rFonts w:ascii="Lato" w:eastAsia="Times New Roman" w:hAnsi="Lato" w:cs="Calibri"/>
          <w:lang w:eastAsia="pl-PL"/>
        </w:rPr>
        <w:t>Z</w:t>
      </w:r>
      <w:r w:rsidRPr="007938F2">
        <w:rPr>
          <w:rFonts w:ascii="Lato" w:eastAsia="Times New Roman" w:hAnsi="Lato" w:cs="Calibri"/>
          <w:lang w:eastAsia="pl-PL"/>
        </w:rPr>
        <w:t xml:space="preserve">arządem i </w:t>
      </w:r>
      <w:r w:rsidR="007B7B4F">
        <w:rPr>
          <w:rFonts w:ascii="Lato" w:eastAsia="Times New Roman" w:hAnsi="Lato" w:cs="Calibri"/>
          <w:lang w:eastAsia="pl-PL"/>
        </w:rPr>
        <w:t>R</w:t>
      </w:r>
      <w:r w:rsidRPr="007938F2">
        <w:rPr>
          <w:rFonts w:ascii="Lato" w:eastAsia="Times New Roman" w:hAnsi="Lato" w:cs="Calibri"/>
          <w:lang w:eastAsia="pl-PL"/>
        </w:rPr>
        <w:t xml:space="preserve">adą </w:t>
      </w:r>
      <w:r w:rsidR="007B7B4F">
        <w:rPr>
          <w:rFonts w:ascii="Lato" w:eastAsia="Times New Roman" w:hAnsi="Lato" w:cs="Calibri"/>
          <w:lang w:eastAsia="pl-PL"/>
        </w:rPr>
        <w:t>N</w:t>
      </w:r>
      <w:r w:rsidRPr="007938F2">
        <w:rPr>
          <w:rFonts w:ascii="Lato" w:eastAsia="Times New Roman" w:hAnsi="Lato" w:cs="Calibri"/>
          <w:lang w:eastAsia="pl-PL"/>
        </w:rPr>
        <w:t xml:space="preserve">adzorczą ze szkodą dla akcjonariuszy. </w:t>
      </w:r>
    </w:p>
    <w:p w14:paraId="38372CBC" w14:textId="7B2441B2" w:rsidR="007938F2" w:rsidRPr="007938F2" w:rsidRDefault="007938F2" w:rsidP="007938F2">
      <w:pPr>
        <w:spacing w:before="240" w:line="300" w:lineRule="atLeast"/>
        <w:ind w:left="567"/>
        <w:jc w:val="both"/>
        <w:rPr>
          <w:rFonts w:ascii="Lato" w:eastAsia="Times New Roman" w:hAnsi="Lato" w:cs="Calibri"/>
          <w:lang w:eastAsia="pl-PL"/>
        </w:rPr>
      </w:pPr>
      <w:r w:rsidRPr="007938F2">
        <w:rPr>
          <w:rFonts w:ascii="Lato" w:eastAsia="Times New Roman" w:hAnsi="Lato" w:cs="Calibri"/>
          <w:lang w:eastAsia="pl-PL"/>
        </w:rPr>
        <w:t xml:space="preserve">W konsekwencji, </w:t>
      </w:r>
      <w:r w:rsidR="007B7B4F">
        <w:rPr>
          <w:rFonts w:ascii="Lato" w:eastAsia="Times New Roman" w:hAnsi="Lato" w:cs="Calibri"/>
          <w:lang w:eastAsia="pl-PL"/>
        </w:rPr>
        <w:t>proponowane jest</w:t>
      </w:r>
      <w:r w:rsidRPr="007938F2">
        <w:rPr>
          <w:rFonts w:ascii="Lato" w:eastAsia="Times New Roman" w:hAnsi="Lato" w:cs="Calibri"/>
          <w:lang w:eastAsia="pl-PL"/>
        </w:rPr>
        <w:t xml:space="preserve"> wyłącz</w:t>
      </w:r>
      <w:r w:rsidR="007B7B4F">
        <w:rPr>
          <w:rFonts w:ascii="Lato" w:eastAsia="Times New Roman" w:hAnsi="Lato" w:cs="Calibri"/>
          <w:lang w:eastAsia="pl-PL"/>
        </w:rPr>
        <w:t>enie</w:t>
      </w:r>
      <w:r w:rsidRPr="007938F2">
        <w:rPr>
          <w:rFonts w:ascii="Lato" w:eastAsia="Times New Roman" w:hAnsi="Lato" w:cs="Calibri"/>
          <w:lang w:eastAsia="pl-PL"/>
        </w:rPr>
        <w:t xml:space="preserve"> stosowani</w:t>
      </w:r>
      <w:r w:rsidR="007B7B4F">
        <w:rPr>
          <w:rFonts w:ascii="Lato" w:eastAsia="Times New Roman" w:hAnsi="Lato" w:cs="Calibri"/>
          <w:lang w:eastAsia="pl-PL"/>
        </w:rPr>
        <w:t>a</w:t>
      </w:r>
      <w:r w:rsidRPr="007938F2">
        <w:rPr>
          <w:rFonts w:ascii="Lato" w:eastAsia="Times New Roman" w:hAnsi="Lato" w:cs="Calibri"/>
          <w:lang w:eastAsia="pl-PL"/>
        </w:rPr>
        <w:t xml:space="preserve"> tego przepisu przez odpowiednie postanowienie w Statucie Spółki.</w:t>
      </w:r>
    </w:p>
    <w:p w14:paraId="37BBF300" w14:textId="4FC73E4B" w:rsidR="007938F2" w:rsidRPr="007938F2" w:rsidRDefault="00D47FCE" w:rsidP="007938F2">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 xml:space="preserve">Z powyższym wiąże się propozycja </w:t>
      </w:r>
      <w:r w:rsidR="00DE124E">
        <w:rPr>
          <w:rFonts w:ascii="Lato" w:eastAsia="Times New Roman" w:hAnsi="Lato" w:cs="Calibri"/>
          <w:lang w:eastAsia="pl-PL"/>
        </w:rPr>
        <w:t>wyłączenia stosowania a</w:t>
      </w:r>
      <w:r w:rsidR="007938F2" w:rsidRPr="007938F2">
        <w:rPr>
          <w:rFonts w:ascii="Lato" w:eastAsia="Times New Roman" w:hAnsi="Lato" w:cs="Calibri"/>
          <w:lang w:eastAsia="pl-PL"/>
        </w:rPr>
        <w:t>rtykuł</w:t>
      </w:r>
      <w:r w:rsidR="00DE124E">
        <w:rPr>
          <w:rFonts w:ascii="Lato" w:eastAsia="Times New Roman" w:hAnsi="Lato" w:cs="Calibri"/>
          <w:lang w:eastAsia="pl-PL"/>
        </w:rPr>
        <w:t>u</w:t>
      </w:r>
      <w:r w:rsidR="007938F2" w:rsidRPr="007938F2">
        <w:rPr>
          <w:rFonts w:ascii="Lato" w:eastAsia="Times New Roman" w:hAnsi="Lato" w:cs="Calibri"/>
          <w:lang w:eastAsia="pl-PL"/>
        </w:rPr>
        <w:t xml:space="preserve"> 382 § 3</w:t>
      </w:r>
      <w:r w:rsidR="00DE124E">
        <w:rPr>
          <w:rFonts w:ascii="Lato" w:eastAsia="Times New Roman" w:hAnsi="Lato" w:cs="Calibri"/>
          <w:vertAlign w:val="superscript"/>
          <w:lang w:eastAsia="pl-PL"/>
        </w:rPr>
        <w:t>1</w:t>
      </w:r>
      <w:r w:rsidR="007938F2" w:rsidRPr="007938F2">
        <w:rPr>
          <w:rFonts w:ascii="Lato" w:eastAsia="Times New Roman" w:hAnsi="Lato" w:cs="Calibri"/>
          <w:lang w:eastAsia="pl-PL"/>
        </w:rPr>
        <w:t xml:space="preserve"> pkt 3 i 5 </w:t>
      </w:r>
      <w:proofErr w:type="spellStart"/>
      <w:r w:rsidR="007938F2" w:rsidRPr="007938F2">
        <w:rPr>
          <w:rFonts w:ascii="Lato" w:eastAsia="Times New Roman" w:hAnsi="Lato" w:cs="Calibri"/>
          <w:lang w:eastAsia="pl-PL"/>
        </w:rPr>
        <w:t>k.s.h</w:t>
      </w:r>
      <w:proofErr w:type="spellEnd"/>
      <w:r w:rsidR="007938F2" w:rsidRPr="007938F2">
        <w:rPr>
          <w:rFonts w:ascii="Lato" w:eastAsia="Times New Roman" w:hAnsi="Lato" w:cs="Calibri"/>
          <w:lang w:eastAsia="pl-PL"/>
        </w:rPr>
        <w:t>.</w:t>
      </w:r>
    </w:p>
    <w:p w14:paraId="407E057D" w14:textId="11525796" w:rsidR="007938F2" w:rsidRPr="007938F2" w:rsidRDefault="00DE124E" w:rsidP="007938F2">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Proponuje się wyłączenie dalej stosowania a</w:t>
      </w:r>
      <w:r w:rsidR="007938F2" w:rsidRPr="007938F2">
        <w:rPr>
          <w:rFonts w:ascii="Lato" w:eastAsia="Times New Roman" w:hAnsi="Lato" w:cs="Calibri"/>
          <w:lang w:eastAsia="pl-PL"/>
        </w:rPr>
        <w:t>rtykuł</w:t>
      </w:r>
      <w:r>
        <w:rPr>
          <w:rFonts w:ascii="Lato" w:eastAsia="Times New Roman" w:hAnsi="Lato" w:cs="Calibri"/>
          <w:lang w:eastAsia="pl-PL"/>
        </w:rPr>
        <w:t>u</w:t>
      </w:r>
      <w:r w:rsidR="007938F2" w:rsidRPr="007938F2">
        <w:rPr>
          <w:rFonts w:ascii="Lato" w:eastAsia="Times New Roman" w:hAnsi="Lato" w:cs="Calibri"/>
          <w:lang w:eastAsia="pl-PL"/>
        </w:rPr>
        <w:t xml:space="preserve"> 382</w:t>
      </w:r>
      <w:r>
        <w:rPr>
          <w:rFonts w:ascii="Lato" w:eastAsia="Times New Roman" w:hAnsi="Lato" w:cs="Calibri"/>
          <w:vertAlign w:val="superscript"/>
          <w:lang w:eastAsia="pl-PL"/>
        </w:rPr>
        <w:t>1</w:t>
      </w:r>
      <w:r w:rsidR="007938F2" w:rsidRPr="007938F2">
        <w:rPr>
          <w:rFonts w:ascii="Lato" w:eastAsia="Times New Roman" w:hAnsi="Lato" w:cs="Calibri"/>
          <w:lang w:eastAsia="pl-PL"/>
        </w:rPr>
        <w:t xml:space="preserve"> </w:t>
      </w:r>
      <w:proofErr w:type="spellStart"/>
      <w:r w:rsidR="007938F2" w:rsidRPr="007938F2">
        <w:rPr>
          <w:rFonts w:ascii="Lato" w:eastAsia="Times New Roman" w:hAnsi="Lato" w:cs="Calibri"/>
          <w:lang w:eastAsia="pl-PL"/>
        </w:rPr>
        <w:t>k.s.h</w:t>
      </w:r>
      <w:proofErr w:type="spellEnd"/>
      <w:r w:rsidR="002345E3">
        <w:rPr>
          <w:rFonts w:ascii="Lato" w:eastAsia="Times New Roman" w:hAnsi="Lato" w:cs="Calibri"/>
          <w:lang w:eastAsia="pl-PL"/>
        </w:rPr>
        <w:t xml:space="preserve">. </w:t>
      </w:r>
      <w:r w:rsidR="007938F2" w:rsidRPr="007938F2">
        <w:rPr>
          <w:rFonts w:ascii="Lato" w:eastAsia="Times New Roman" w:hAnsi="Lato" w:cs="Calibri"/>
          <w:lang w:eastAsia="pl-PL"/>
        </w:rPr>
        <w:t xml:space="preserve">Nowelizacja </w:t>
      </w:r>
      <w:r w:rsidR="002345E3">
        <w:rPr>
          <w:rFonts w:ascii="Lato" w:eastAsia="Times New Roman" w:hAnsi="Lato" w:cs="Calibri"/>
          <w:lang w:eastAsia="pl-PL"/>
        </w:rPr>
        <w:t>jak się zdaje tym przepisem zamierza</w:t>
      </w:r>
      <w:r w:rsidR="007938F2" w:rsidRPr="007938F2">
        <w:rPr>
          <w:rFonts w:ascii="Lato" w:eastAsia="Times New Roman" w:hAnsi="Lato" w:cs="Calibri"/>
          <w:lang w:eastAsia="pl-PL"/>
        </w:rPr>
        <w:t xml:space="preserve"> określ</w:t>
      </w:r>
      <w:r w:rsidR="002345E3">
        <w:rPr>
          <w:rFonts w:ascii="Lato" w:eastAsia="Times New Roman" w:hAnsi="Lato" w:cs="Calibri"/>
          <w:lang w:eastAsia="pl-PL"/>
        </w:rPr>
        <w:t>ić</w:t>
      </w:r>
      <w:r w:rsidR="007938F2" w:rsidRPr="007938F2">
        <w:rPr>
          <w:rFonts w:ascii="Lato" w:eastAsia="Times New Roman" w:hAnsi="Lato" w:cs="Calibri"/>
          <w:lang w:eastAsia="pl-PL"/>
        </w:rPr>
        <w:t xml:space="preserve"> nowe kompetencje rady nadzorczej</w:t>
      </w:r>
      <w:r w:rsidR="002345E3">
        <w:rPr>
          <w:rFonts w:ascii="Lato" w:eastAsia="Times New Roman" w:hAnsi="Lato" w:cs="Calibri"/>
          <w:lang w:eastAsia="pl-PL"/>
        </w:rPr>
        <w:t xml:space="preserve">. Przy czym w istocie i praktyce działania </w:t>
      </w:r>
      <w:r w:rsidR="007938F2" w:rsidRPr="007938F2">
        <w:rPr>
          <w:rFonts w:ascii="Lato" w:eastAsia="Times New Roman" w:hAnsi="Lato" w:cs="Calibri"/>
          <w:lang w:eastAsia="pl-PL"/>
        </w:rPr>
        <w:t>organ ten już je wcześniej faktycznie posiadał.</w:t>
      </w:r>
      <w:r w:rsidR="00E469EF">
        <w:rPr>
          <w:rFonts w:ascii="Lato" w:eastAsia="Times New Roman" w:hAnsi="Lato" w:cs="Calibri"/>
          <w:lang w:eastAsia="pl-PL"/>
        </w:rPr>
        <w:t xml:space="preserve"> Rada Nadzorcza ma bowiem możliwość zbadania prz</w:t>
      </w:r>
      <w:r w:rsidR="0078025D">
        <w:rPr>
          <w:rFonts w:ascii="Lato" w:eastAsia="Times New Roman" w:hAnsi="Lato" w:cs="Calibri"/>
          <w:lang w:eastAsia="pl-PL"/>
        </w:rPr>
        <w:t>y wykorzystaniu</w:t>
      </w:r>
      <w:r w:rsidR="00E469EF">
        <w:rPr>
          <w:rFonts w:ascii="Lato" w:eastAsia="Times New Roman" w:hAnsi="Lato" w:cs="Calibri"/>
          <w:lang w:eastAsia="pl-PL"/>
        </w:rPr>
        <w:t xml:space="preserve"> doradców</w:t>
      </w:r>
      <w:r w:rsidR="0078025D">
        <w:rPr>
          <w:rFonts w:ascii="Lato" w:eastAsia="Times New Roman" w:hAnsi="Lato" w:cs="Calibri"/>
          <w:lang w:eastAsia="pl-PL"/>
        </w:rPr>
        <w:t xml:space="preserve"> określonych spraw.</w:t>
      </w:r>
      <w:r w:rsidR="007938F2" w:rsidRPr="007938F2">
        <w:rPr>
          <w:rFonts w:ascii="Lato" w:eastAsia="Times New Roman" w:hAnsi="Lato" w:cs="Calibri"/>
          <w:lang w:eastAsia="pl-PL"/>
        </w:rPr>
        <w:t xml:space="preserve"> </w:t>
      </w:r>
      <w:r w:rsidR="0078025D">
        <w:rPr>
          <w:rFonts w:ascii="Lato" w:eastAsia="Times New Roman" w:hAnsi="Lato" w:cs="Calibri"/>
          <w:lang w:eastAsia="pl-PL"/>
        </w:rPr>
        <w:t xml:space="preserve"> </w:t>
      </w:r>
      <w:r w:rsidR="007938F2" w:rsidRPr="007938F2">
        <w:rPr>
          <w:rFonts w:ascii="Lato" w:eastAsia="Times New Roman" w:hAnsi="Lato" w:cs="Calibri"/>
          <w:lang w:eastAsia="pl-PL"/>
        </w:rPr>
        <w:t xml:space="preserve">Wskazana regulacja powinna zostać wyłączona w Statucie, aby nie ograniczać sztucznie możliwości </w:t>
      </w:r>
      <w:r w:rsidR="0078025D">
        <w:rPr>
          <w:rFonts w:ascii="Lato" w:eastAsia="Times New Roman" w:hAnsi="Lato" w:cs="Calibri"/>
          <w:lang w:eastAsia="pl-PL"/>
        </w:rPr>
        <w:t>R</w:t>
      </w:r>
      <w:r w:rsidR="007938F2" w:rsidRPr="007938F2">
        <w:rPr>
          <w:rFonts w:ascii="Lato" w:eastAsia="Times New Roman" w:hAnsi="Lato" w:cs="Calibri"/>
          <w:lang w:eastAsia="pl-PL"/>
        </w:rPr>
        <w:t xml:space="preserve">ady </w:t>
      </w:r>
      <w:r w:rsidR="0078025D">
        <w:rPr>
          <w:rFonts w:ascii="Lato" w:eastAsia="Times New Roman" w:hAnsi="Lato" w:cs="Calibri"/>
          <w:lang w:eastAsia="pl-PL"/>
        </w:rPr>
        <w:t>N</w:t>
      </w:r>
      <w:r w:rsidR="007938F2" w:rsidRPr="007938F2">
        <w:rPr>
          <w:rFonts w:ascii="Lato" w:eastAsia="Times New Roman" w:hAnsi="Lato" w:cs="Calibri"/>
          <w:lang w:eastAsia="pl-PL"/>
        </w:rPr>
        <w:t>adzorczej.</w:t>
      </w:r>
    </w:p>
    <w:p w14:paraId="3DA55192" w14:textId="37A3F1DB" w:rsidR="007938F2" w:rsidRDefault="004A6F7C" w:rsidP="007938F2">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Regulacja przepisów a</w:t>
      </w:r>
      <w:r w:rsidR="007938F2" w:rsidRPr="007938F2">
        <w:rPr>
          <w:rFonts w:ascii="Lato" w:eastAsia="Times New Roman" w:hAnsi="Lato" w:cs="Calibri"/>
          <w:lang w:eastAsia="pl-PL"/>
        </w:rPr>
        <w:t>rtykuł</w:t>
      </w:r>
      <w:r>
        <w:rPr>
          <w:rFonts w:ascii="Lato" w:eastAsia="Times New Roman" w:hAnsi="Lato" w:cs="Calibri"/>
          <w:lang w:eastAsia="pl-PL"/>
        </w:rPr>
        <w:t>u</w:t>
      </w:r>
      <w:r w:rsidR="007938F2" w:rsidRPr="007938F2">
        <w:rPr>
          <w:rFonts w:ascii="Lato" w:eastAsia="Times New Roman" w:hAnsi="Lato" w:cs="Calibri"/>
          <w:lang w:eastAsia="pl-PL"/>
        </w:rPr>
        <w:t xml:space="preserve"> 384</w:t>
      </w:r>
      <w:r w:rsidR="0078025D">
        <w:rPr>
          <w:rFonts w:ascii="Lato" w:eastAsia="Times New Roman" w:hAnsi="Lato" w:cs="Calibri"/>
          <w:vertAlign w:val="superscript"/>
          <w:lang w:eastAsia="pl-PL"/>
        </w:rPr>
        <w:t>1</w:t>
      </w:r>
      <w:r w:rsidR="007938F2" w:rsidRPr="007938F2">
        <w:rPr>
          <w:rFonts w:ascii="Lato" w:eastAsia="Times New Roman" w:hAnsi="Lato" w:cs="Calibri"/>
          <w:lang w:eastAsia="pl-PL"/>
        </w:rPr>
        <w:t xml:space="preserve"> </w:t>
      </w:r>
      <w:r>
        <w:rPr>
          <w:rFonts w:ascii="Lato" w:eastAsia="Times New Roman" w:hAnsi="Lato" w:cs="Calibri"/>
          <w:lang w:eastAsia="pl-PL"/>
        </w:rPr>
        <w:t xml:space="preserve">1-3 </w:t>
      </w:r>
      <w:proofErr w:type="spellStart"/>
      <w:r w:rsidR="007938F2" w:rsidRPr="007938F2">
        <w:rPr>
          <w:rFonts w:ascii="Lato" w:eastAsia="Times New Roman" w:hAnsi="Lato" w:cs="Calibri"/>
          <w:lang w:eastAsia="pl-PL"/>
        </w:rPr>
        <w:t>k.s.h</w:t>
      </w:r>
      <w:proofErr w:type="spellEnd"/>
      <w:r w:rsidR="007938F2" w:rsidRPr="007938F2">
        <w:rPr>
          <w:rFonts w:ascii="Lato" w:eastAsia="Times New Roman" w:hAnsi="Lato" w:cs="Calibri"/>
          <w:lang w:eastAsia="pl-PL"/>
        </w:rPr>
        <w:t>.</w:t>
      </w:r>
      <w:r w:rsidR="00C634AD">
        <w:rPr>
          <w:rFonts w:ascii="Lato" w:eastAsia="Times New Roman" w:hAnsi="Lato" w:cs="Calibri"/>
          <w:lang w:eastAsia="pl-PL"/>
        </w:rPr>
        <w:t xml:space="preserve"> w świetle</w:t>
      </w:r>
      <w:r>
        <w:rPr>
          <w:rFonts w:ascii="Lato" w:eastAsia="Times New Roman" w:hAnsi="Lato" w:cs="Calibri"/>
          <w:lang w:eastAsia="pl-PL"/>
        </w:rPr>
        <w:t xml:space="preserve"> art. 384</w:t>
      </w:r>
      <w:r>
        <w:rPr>
          <w:rFonts w:ascii="Lato" w:eastAsia="Times New Roman" w:hAnsi="Lato" w:cs="Calibri"/>
          <w:vertAlign w:val="superscript"/>
          <w:lang w:eastAsia="pl-PL"/>
        </w:rPr>
        <w:t>1</w:t>
      </w:r>
      <w:r>
        <w:rPr>
          <w:rFonts w:ascii="Lato" w:eastAsia="Times New Roman" w:hAnsi="Lato" w:cs="Calibri"/>
          <w:lang w:eastAsia="pl-PL"/>
        </w:rPr>
        <w:t xml:space="preserve"> § 4 </w:t>
      </w:r>
      <w:proofErr w:type="spellStart"/>
      <w:r>
        <w:rPr>
          <w:rFonts w:ascii="Lato" w:eastAsia="Times New Roman" w:hAnsi="Lato" w:cs="Calibri"/>
          <w:lang w:eastAsia="pl-PL"/>
        </w:rPr>
        <w:t>k.s.h</w:t>
      </w:r>
      <w:proofErr w:type="spellEnd"/>
      <w:r>
        <w:rPr>
          <w:rFonts w:ascii="Lato" w:eastAsia="Times New Roman" w:hAnsi="Lato" w:cs="Calibri"/>
          <w:lang w:eastAsia="pl-PL"/>
        </w:rPr>
        <w:t xml:space="preserve">. nie ma zastosowania do spółek publicznych. Stąd propozycja </w:t>
      </w:r>
      <w:r w:rsidR="00430969">
        <w:rPr>
          <w:rFonts w:ascii="Lato" w:eastAsia="Times New Roman" w:hAnsi="Lato" w:cs="Calibri"/>
          <w:lang w:eastAsia="pl-PL"/>
        </w:rPr>
        <w:t>odpowiedniego postanowienia w Statucie.</w:t>
      </w:r>
      <w:r w:rsidR="00C634AD">
        <w:rPr>
          <w:rFonts w:ascii="Lato" w:eastAsia="Times New Roman" w:hAnsi="Lato" w:cs="Calibri"/>
          <w:lang w:eastAsia="pl-PL"/>
        </w:rPr>
        <w:t xml:space="preserve"> </w:t>
      </w:r>
    </w:p>
    <w:p w14:paraId="278229DD" w14:textId="551AF9D8" w:rsidR="00D01E85" w:rsidRDefault="00D01E85" w:rsidP="00D01E85">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zmiana § 21</w:t>
      </w:r>
    </w:p>
    <w:p w14:paraId="7447E0EC" w14:textId="778152F9" w:rsidR="00773713" w:rsidRPr="00773713" w:rsidRDefault="00773713" w:rsidP="00773713">
      <w:pPr>
        <w:spacing w:before="240" w:line="300" w:lineRule="atLeast"/>
        <w:ind w:left="567"/>
        <w:jc w:val="both"/>
        <w:rPr>
          <w:rFonts w:ascii="Lato" w:eastAsia="Times New Roman" w:hAnsi="Lato" w:cs="Calibri"/>
          <w:lang w:eastAsia="pl-PL"/>
        </w:rPr>
      </w:pPr>
      <w:r w:rsidRPr="00773713">
        <w:rPr>
          <w:rFonts w:ascii="Lato" w:eastAsia="Times New Roman" w:hAnsi="Lato" w:cs="Calibri"/>
          <w:lang w:eastAsia="pl-PL"/>
        </w:rPr>
        <w:t xml:space="preserve">Pierwsze zdanie rekomendowanej zmiany w ramach § 21 Statutu jest ujednoliceniem treści tego samego treściowo postanowienia jak w przypadku Zarządu (zob. </w:t>
      </w:r>
      <w:r w:rsidR="00B748B7">
        <w:rPr>
          <w:rFonts w:ascii="Lato" w:eastAsia="Times New Roman" w:hAnsi="Lato" w:cs="Calibri"/>
          <w:lang w:eastAsia="pl-PL"/>
        </w:rPr>
        <w:t>uzasadnienie wyżej propozycji</w:t>
      </w:r>
      <w:r w:rsidRPr="00773713">
        <w:rPr>
          <w:rFonts w:ascii="Lato" w:eastAsia="Times New Roman" w:hAnsi="Lato" w:cs="Calibri"/>
          <w:lang w:eastAsia="pl-PL"/>
        </w:rPr>
        <w:t xml:space="preserve"> do § 13</w:t>
      </w:r>
      <w:r w:rsidR="00B748B7">
        <w:rPr>
          <w:rFonts w:ascii="Lato" w:eastAsia="Times New Roman" w:hAnsi="Lato" w:cs="Calibri"/>
          <w:vertAlign w:val="superscript"/>
          <w:lang w:eastAsia="pl-PL"/>
        </w:rPr>
        <w:t>1</w:t>
      </w:r>
      <w:r w:rsidRPr="00773713">
        <w:rPr>
          <w:rFonts w:ascii="Lato" w:eastAsia="Times New Roman" w:hAnsi="Lato" w:cs="Calibri"/>
          <w:lang w:eastAsia="pl-PL"/>
        </w:rPr>
        <w:t xml:space="preserve"> ust. 2 Statutu).</w:t>
      </w:r>
    </w:p>
    <w:p w14:paraId="048CBFBD" w14:textId="7A397751" w:rsidR="00773713" w:rsidRPr="00773713" w:rsidRDefault="00773713" w:rsidP="00773713">
      <w:pPr>
        <w:spacing w:before="240" w:line="300" w:lineRule="atLeast"/>
        <w:ind w:left="567"/>
        <w:jc w:val="both"/>
        <w:rPr>
          <w:rFonts w:ascii="Lato" w:eastAsia="Times New Roman" w:hAnsi="Lato" w:cs="Calibri"/>
          <w:lang w:eastAsia="pl-PL"/>
        </w:rPr>
      </w:pPr>
      <w:r w:rsidRPr="00773713">
        <w:rPr>
          <w:rFonts w:ascii="Lato" w:eastAsia="Times New Roman" w:hAnsi="Lato" w:cs="Calibri"/>
          <w:lang w:eastAsia="pl-PL"/>
        </w:rPr>
        <w:t xml:space="preserve">Zdanie drugie ww. postanowienia stanowi podstawę odmiennego uregulowania kwestii objętych w art. 389 </w:t>
      </w:r>
      <w:proofErr w:type="spellStart"/>
      <w:r w:rsidRPr="00773713">
        <w:rPr>
          <w:rFonts w:ascii="Lato" w:eastAsia="Times New Roman" w:hAnsi="Lato" w:cs="Calibri"/>
          <w:lang w:eastAsia="pl-PL"/>
        </w:rPr>
        <w:t>k.s.h</w:t>
      </w:r>
      <w:proofErr w:type="spellEnd"/>
      <w:r w:rsidRPr="00773713">
        <w:rPr>
          <w:rFonts w:ascii="Lato" w:eastAsia="Times New Roman" w:hAnsi="Lato" w:cs="Calibri"/>
          <w:lang w:eastAsia="pl-PL"/>
        </w:rPr>
        <w:t xml:space="preserve">., jeśli objęcie ich regulaminem rady nadzorczej nie jest niezgodne z ustawą. Proponowany zabieg oznacza, że ciężar regulacji dot. organizacji pracy Rady Nadzorczej Spółki zostanie przeniesiony na regulamin. </w:t>
      </w:r>
    </w:p>
    <w:p w14:paraId="06EFA9CA" w14:textId="63BE612B" w:rsidR="00D01E85" w:rsidRDefault="00773713" w:rsidP="00773713">
      <w:pPr>
        <w:spacing w:before="240" w:line="300" w:lineRule="atLeast"/>
        <w:ind w:left="567"/>
        <w:jc w:val="both"/>
        <w:rPr>
          <w:rFonts w:ascii="Lato" w:eastAsia="Times New Roman" w:hAnsi="Lato" w:cs="Calibri"/>
          <w:lang w:eastAsia="pl-PL"/>
        </w:rPr>
      </w:pPr>
      <w:r w:rsidRPr="00773713">
        <w:rPr>
          <w:rFonts w:ascii="Lato" w:eastAsia="Times New Roman" w:hAnsi="Lato" w:cs="Calibri"/>
          <w:lang w:eastAsia="pl-PL"/>
        </w:rPr>
        <w:lastRenderedPageBreak/>
        <w:t xml:space="preserve">Z perspektywy przejrzystości aktów Spółki oraz jej </w:t>
      </w:r>
      <w:proofErr w:type="spellStart"/>
      <w:r w:rsidRPr="00B748B7">
        <w:rPr>
          <w:rFonts w:ascii="Lato" w:eastAsia="Times New Roman" w:hAnsi="Lato" w:cs="Calibri"/>
          <w:i/>
          <w:iCs/>
          <w:lang w:eastAsia="pl-PL"/>
        </w:rPr>
        <w:t>corporate</w:t>
      </w:r>
      <w:proofErr w:type="spellEnd"/>
      <w:r w:rsidRPr="00B748B7">
        <w:rPr>
          <w:rFonts w:ascii="Lato" w:eastAsia="Times New Roman" w:hAnsi="Lato" w:cs="Calibri"/>
          <w:i/>
          <w:iCs/>
          <w:lang w:eastAsia="pl-PL"/>
        </w:rPr>
        <w:t xml:space="preserve"> </w:t>
      </w:r>
      <w:proofErr w:type="spellStart"/>
      <w:r w:rsidRPr="00B748B7">
        <w:rPr>
          <w:rFonts w:ascii="Lato" w:eastAsia="Times New Roman" w:hAnsi="Lato" w:cs="Calibri"/>
          <w:i/>
          <w:iCs/>
          <w:lang w:eastAsia="pl-PL"/>
        </w:rPr>
        <w:t>governance</w:t>
      </w:r>
      <w:proofErr w:type="spellEnd"/>
      <w:r w:rsidRPr="00773713">
        <w:rPr>
          <w:rFonts w:ascii="Lato" w:eastAsia="Times New Roman" w:hAnsi="Lato" w:cs="Calibri"/>
          <w:lang w:eastAsia="pl-PL"/>
        </w:rPr>
        <w:t>, taki zabieg jest naturalny dla zachowania logicznego i spójnego ukształtowania sposobu funkcjonowania organów Spółki.</w:t>
      </w:r>
    </w:p>
    <w:p w14:paraId="19A287B7" w14:textId="160470B2" w:rsidR="00D7769B" w:rsidRDefault="00D7769B" w:rsidP="00D7769B">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zmiana § 22</w:t>
      </w:r>
    </w:p>
    <w:p w14:paraId="43642B6A" w14:textId="1EA466CE" w:rsidR="00D7769B" w:rsidRDefault="00D7769B" w:rsidP="00D7769B">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 xml:space="preserve">Proponowana modyfikacja kompetencji Rady Nadzorczej ma na celu odzwierciedlenia </w:t>
      </w:r>
      <w:r w:rsidR="00F52FC7">
        <w:rPr>
          <w:rFonts w:ascii="Lato" w:eastAsia="Times New Roman" w:hAnsi="Lato" w:cs="Calibri"/>
          <w:lang w:eastAsia="pl-PL"/>
        </w:rPr>
        <w:t>i dopasowanie wielkości (zakresu działalności Spółki) do zakresu odpowiedzialności poszczególnych organów.</w:t>
      </w:r>
    </w:p>
    <w:p w14:paraId="2408A004" w14:textId="01DEF6DA" w:rsidR="00F52FC7" w:rsidRDefault="00FD7C7A" w:rsidP="00D7769B">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Między innymi</w:t>
      </w:r>
      <w:r w:rsidR="0070087C">
        <w:rPr>
          <w:rFonts w:ascii="Lato" w:eastAsia="Times New Roman" w:hAnsi="Lato" w:cs="Calibri"/>
          <w:lang w:eastAsia="pl-PL"/>
        </w:rPr>
        <w:t xml:space="preserve"> </w:t>
      </w:r>
      <w:r w:rsidR="005F02BC">
        <w:rPr>
          <w:rFonts w:ascii="Lato" w:eastAsia="Times New Roman" w:hAnsi="Lato" w:cs="Calibri"/>
          <w:lang w:eastAsia="pl-PL"/>
        </w:rPr>
        <w:t>przy obecnym</w:t>
      </w:r>
      <w:r>
        <w:rPr>
          <w:rFonts w:ascii="Lato" w:eastAsia="Times New Roman" w:hAnsi="Lato" w:cs="Calibri"/>
          <w:lang w:eastAsia="pl-PL"/>
        </w:rPr>
        <w:t xml:space="preserve"> rozmiar</w:t>
      </w:r>
      <w:r w:rsidR="005F02BC">
        <w:rPr>
          <w:rFonts w:ascii="Lato" w:eastAsia="Times New Roman" w:hAnsi="Lato" w:cs="Calibri"/>
          <w:lang w:eastAsia="pl-PL"/>
        </w:rPr>
        <w:t>ze działalności</w:t>
      </w:r>
      <w:r>
        <w:rPr>
          <w:rFonts w:ascii="Lato" w:eastAsia="Times New Roman" w:hAnsi="Lato" w:cs="Calibri"/>
          <w:lang w:eastAsia="pl-PL"/>
        </w:rPr>
        <w:t xml:space="preserve"> Spółki </w:t>
      </w:r>
      <w:r w:rsidR="005F02BC">
        <w:rPr>
          <w:rFonts w:ascii="Lato" w:eastAsia="Times New Roman" w:hAnsi="Lato" w:cs="Calibri"/>
          <w:lang w:eastAsia="pl-PL"/>
        </w:rPr>
        <w:t>nie znajduje uzasadnienia konieczność każdorazowego uzyskiwania zgody Rady Nadzorczej na nabycie nieruchomości</w:t>
      </w:r>
      <w:r w:rsidR="0050085A">
        <w:rPr>
          <w:rFonts w:ascii="Lato" w:eastAsia="Times New Roman" w:hAnsi="Lato" w:cs="Calibri"/>
          <w:lang w:eastAsia="pl-PL"/>
        </w:rPr>
        <w:t xml:space="preserve">. </w:t>
      </w:r>
      <w:r w:rsidR="00A36B66">
        <w:rPr>
          <w:rFonts w:ascii="Lato" w:eastAsia="Times New Roman" w:hAnsi="Lato" w:cs="Calibri"/>
          <w:lang w:eastAsia="pl-PL"/>
        </w:rPr>
        <w:t xml:space="preserve">W istocie bowiem transakcje tego typu nie stanowią wydarzenia ekstraordynaryjnego, czy istotnego wartościowo dla Spółki. </w:t>
      </w:r>
      <w:r w:rsidR="00DA7A21">
        <w:rPr>
          <w:rFonts w:ascii="Lato" w:eastAsia="Times New Roman" w:hAnsi="Lato" w:cs="Calibri"/>
          <w:lang w:eastAsia="pl-PL"/>
        </w:rPr>
        <w:t>W odniesieniu do przejmowania zobowiązań osób trzecich</w:t>
      </w:r>
      <w:r w:rsidR="00A2199D">
        <w:rPr>
          <w:rFonts w:ascii="Lato" w:eastAsia="Times New Roman" w:hAnsi="Lato" w:cs="Calibri"/>
          <w:lang w:eastAsia="pl-PL"/>
        </w:rPr>
        <w:t xml:space="preserve"> czy nabywania udziałów w spółkach</w:t>
      </w:r>
      <w:r w:rsidR="00DA7A21">
        <w:rPr>
          <w:rFonts w:ascii="Lato" w:eastAsia="Times New Roman" w:hAnsi="Lato" w:cs="Calibri"/>
          <w:lang w:eastAsia="pl-PL"/>
        </w:rPr>
        <w:t xml:space="preserve"> również nie znajduje wymóg uzasadnienia pozyskiwania dodatkowej zgody, albowiem w praktyce znacząco on utrudnia bieżące działanie gr</w:t>
      </w:r>
      <w:r w:rsidR="00A2199D">
        <w:rPr>
          <w:rFonts w:ascii="Lato" w:eastAsia="Times New Roman" w:hAnsi="Lato" w:cs="Calibri"/>
          <w:lang w:eastAsia="pl-PL"/>
        </w:rPr>
        <w:t>upy kapitałowej Spółki. Nie dając w istocie wartości oc</w:t>
      </w:r>
      <w:r w:rsidR="00265A03">
        <w:rPr>
          <w:rFonts w:ascii="Lato" w:eastAsia="Times New Roman" w:hAnsi="Lato" w:cs="Calibri"/>
          <w:lang w:eastAsia="pl-PL"/>
        </w:rPr>
        <w:t>hronnej.</w:t>
      </w:r>
      <w:r w:rsidR="00A2199D">
        <w:rPr>
          <w:rFonts w:ascii="Lato" w:eastAsia="Times New Roman" w:hAnsi="Lato" w:cs="Calibri"/>
          <w:lang w:eastAsia="pl-PL"/>
        </w:rPr>
        <w:t xml:space="preserve"> Do kompetencji Rady Nadzorczej dodaje się zaś zgodę na emisję obligacji (innych niż te, które potencjalnie rozwadniają akcjonariat Spółki).</w:t>
      </w:r>
    </w:p>
    <w:p w14:paraId="61B0B6FA" w14:textId="7A86F50C" w:rsidR="00265A03" w:rsidRDefault="00265A03" w:rsidP="00265A03">
      <w:pPr>
        <w:pStyle w:val="Akapitzlist"/>
        <w:numPr>
          <w:ilvl w:val="0"/>
          <w:numId w:val="18"/>
        </w:numPr>
        <w:spacing w:before="240" w:line="300" w:lineRule="atLeast"/>
        <w:jc w:val="both"/>
        <w:rPr>
          <w:rFonts w:ascii="Lato" w:eastAsia="Times New Roman" w:hAnsi="Lato" w:cs="Calibri"/>
          <w:lang w:eastAsia="pl-PL"/>
        </w:rPr>
      </w:pPr>
      <w:r>
        <w:rPr>
          <w:rFonts w:ascii="Lato" w:eastAsia="Times New Roman" w:hAnsi="Lato" w:cs="Calibri"/>
          <w:lang w:eastAsia="pl-PL"/>
        </w:rPr>
        <w:t>zmiana § 33 ust. 1 pkt 5</w:t>
      </w:r>
    </w:p>
    <w:p w14:paraId="2673BA02" w14:textId="0F3172BA" w:rsidR="00265A03" w:rsidRPr="00265A03" w:rsidRDefault="00B3030A" w:rsidP="00265A03">
      <w:pPr>
        <w:spacing w:before="240" w:line="300" w:lineRule="atLeast"/>
        <w:ind w:left="567"/>
        <w:jc w:val="both"/>
        <w:rPr>
          <w:rFonts w:ascii="Lato" w:eastAsia="Times New Roman" w:hAnsi="Lato" w:cs="Calibri"/>
          <w:lang w:eastAsia="pl-PL"/>
        </w:rPr>
      </w:pPr>
      <w:r>
        <w:rPr>
          <w:rFonts w:ascii="Lato" w:eastAsia="Times New Roman" w:hAnsi="Lato" w:cs="Calibri"/>
          <w:lang w:eastAsia="pl-PL"/>
        </w:rPr>
        <w:t>W związku z propozycją przeniesienia na</w:t>
      </w:r>
      <w:r w:rsidR="00265A03" w:rsidRPr="00265A03">
        <w:rPr>
          <w:rFonts w:ascii="Lato" w:eastAsia="Times New Roman" w:hAnsi="Lato" w:cs="Calibri"/>
          <w:lang w:eastAsia="pl-PL"/>
        </w:rPr>
        <w:t xml:space="preserve"> Rad</w:t>
      </w:r>
      <w:r>
        <w:rPr>
          <w:rFonts w:ascii="Lato" w:eastAsia="Times New Roman" w:hAnsi="Lato" w:cs="Calibri"/>
          <w:lang w:eastAsia="pl-PL"/>
        </w:rPr>
        <w:t>ę</w:t>
      </w:r>
      <w:r w:rsidR="00265A03" w:rsidRPr="00265A03">
        <w:rPr>
          <w:rFonts w:ascii="Lato" w:eastAsia="Times New Roman" w:hAnsi="Lato" w:cs="Calibri"/>
          <w:lang w:eastAsia="pl-PL"/>
        </w:rPr>
        <w:t xml:space="preserve"> Nadzorcz</w:t>
      </w:r>
      <w:r>
        <w:rPr>
          <w:rFonts w:ascii="Lato" w:eastAsia="Times New Roman" w:hAnsi="Lato" w:cs="Calibri"/>
          <w:lang w:eastAsia="pl-PL"/>
        </w:rPr>
        <w:t>ą</w:t>
      </w:r>
      <w:r w:rsidR="00265A03" w:rsidRPr="00265A03">
        <w:rPr>
          <w:rFonts w:ascii="Lato" w:eastAsia="Times New Roman" w:hAnsi="Lato" w:cs="Calibri"/>
          <w:lang w:eastAsia="pl-PL"/>
        </w:rPr>
        <w:t xml:space="preserve"> </w:t>
      </w:r>
      <w:r>
        <w:rPr>
          <w:rFonts w:ascii="Lato" w:eastAsia="Times New Roman" w:hAnsi="Lato" w:cs="Calibri"/>
          <w:lang w:eastAsia="pl-PL"/>
        </w:rPr>
        <w:t>kompetencji do wyrażania</w:t>
      </w:r>
      <w:r w:rsidR="00265A03" w:rsidRPr="00265A03">
        <w:rPr>
          <w:rFonts w:ascii="Lato" w:eastAsia="Times New Roman" w:hAnsi="Lato" w:cs="Calibri"/>
          <w:lang w:eastAsia="pl-PL"/>
        </w:rPr>
        <w:t xml:space="preserve"> zgod</w:t>
      </w:r>
      <w:r>
        <w:rPr>
          <w:rFonts w:ascii="Lato" w:eastAsia="Times New Roman" w:hAnsi="Lato" w:cs="Calibri"/>
          <w:lang w:eastAsia="pl-PL"/>
        </w:rPr>
        <w:t>y</w:t>
      </w:r>
      <w:r w:rsidR="00265A03" w:rsidRPr="00265A03">
        <w:rPr>
          <w:rFonts w:ascii="Lato" w:eastAsia="Times New Roman" w:hAnsi="Lato" w:cs="Calibri"/>
          <w:lang w:eastAsia="pl-PL"/>
        </w:rPr>
        <w:t xml:space="preserve"> na emisję obligacji (innych niż te, które potencjalnie rozwadniają akcjonariat Spółki)</w:t>
      </w:r>
      <w:r w:rsidR="004A4C6C">
        <w:rPr>
          <w:rFonts w:ascii="Lato" w:eastAsia="Times New Roman" w:hAnsi="Lato" w:cs="Calibri"/>
          <w:lang w:eastAsia="pl-PL"/>
        </w:rPr>
        <w:t xml:space="preserve"> proponuje się odpowiednią modyfikację postanowienia § 33 ust. 1 pkt 5 (zgodnie ze wzorcem kodeksowym). </w:t>
      </w:r>
      <w:r w:rsidR="00FA0D3B">
        <w:rPr>
          <w:rFonts w:ascii="Lato" w:eastAsia="Times New Roman" w:hAnsi="Lato" w:cs="Calibri"/>
          <w:lang w:eastAsia="pl-PL"/>
        </w:rPr>
        <w:t xml:space="preserve">W świetle rozmiaru działalności Spółki, jak też szybkości obrotu konieczność pozyskiwania każdorazowej zgody walnego zgromadzenia na emisję każdej formy obligacji </w:t>
      </w:r>
      <w:r w:rsidR="001104C0">
        <w:rPr>
          <w:rFonts w:ascii="Lato" w:eastAsia="Times New Roman" w:hAnsi="Lato" w:cs="Calibri"/>
          <w:lang w:eastAsia="pl-PL"/>
        </w:rPr>
        <w:t>znacząco zawęża możliwości pozyskiwania finansowania zewnętrznego.</w:t>
      </w:r>
    </w:p>
    <w:p w14:paraId="6DE6C44A" w14:textId="6FE72B6D" w:rsidR="00A62BEF" w:rsidRPr="001F42D1" w:rsidRDefault="00A62BEF" w:rsidP="001F42D1">
      <w:pPr>
        <w:numPr>
          <w:ilvl w:val="0"/>
          <w:numId w:val="9"/>
        </w:numPr>
        <w:spacing w:before="240" w:line="300" w:lineRule="atLeast"/>
        <w:jc w:val="both"/>
        <w:rPr>
          <w:rFonts w:ascii="Lato" w:eastAsia="Times New Roman" w:hAnsi="Lato" w:cs="Calibri"/>
          <w:lang w:eastAsia="pl-PL"/>
        </w:rPr>
      </w:pPr>
      <w:r w:rsidRPr="00A62BEF">
        <w:rPr>
          <w:rFonts w:ascii="Lato" w:eastAsia="Times New Roman" w:hAnsi="Lato" w:cs="Calibri"/>
          <w:lang w:eastAsia="pl-PL"/>
        </w:rPr>
        <w:t>Punkt 6</w:t>
      </w:r>
      <w:r w:rsidR="001F42D1">
        <w:rPr>
          <w:rFonts w:ascii="Lato" w:eastAsia="Times New Roman" w:hAnsi="Lato" w:cs="Calibri"/>
          <w:lang w:eastAsia="pl-PL"/>
        </w:rPr>
        <w:t xml:space="preserve"> i 7</w:t>
      </w:r>
      <w:r w:rsidRPr="00A62BEF">
        <w:rPr>
          <w:rFonts w:ascii="Lato" w:eastAsia="Times New Roman" w:hAnsi="Lato" w:cs="Calibri"/>
          <w:lang w:eastAsia="pl-PL"/>
        </w:rPr>
        <w:t xml:space="preserve"> wynika</w:t>
      </w:r>
      <w:r w:rsidR="001F42D1">
        <w:rPr>
          <w:rFonts w:ascii="Lato" w:eastAsia="Times New Roman" w:hAnsi="Lato" w:cs="Calibri"/>
          <w:lang w:eastAsia="pl-PL"/>
        </w:rPr>
        <w:t xml:space="preserve">ją z postanowienie § </w:t>
      </w:r>
      <w:r w:rsidR="00323BE3">
        <w:rPr>
          <w:rFonts w:ascii="Lato" w:eastAsia="Times New Roman" w:hAnsi="Lato" w:cs="Calibri"/>
          <w:lang w:eastAsia="pl-PL"/>
        </w:rPr>
        <w:t>33 ust. 1 pkt 5 Statutu. Proponowane uchwały mają na celu umożliwienie Spółce poszukiwania alternatywnych źródeł finansowania na różnych rynkach</w:t>
      </w:r>
      <w:r w:rsidR="00B51556">
        <w:rPr>
          <w:rFonts w:ascii="Lato" w:eastAsia="Times New Roman" w:hAnsi="Lato" w:cs="Calibri"/>
          <w:lang w:eastAsia="pl-PL"/>
        </w:rPr>
        <w:t xml:space="preserve">. Obligacje są standardową i powszechnie stosowaną formą pozyskiwania finansowania zewnętrznego. </w:t>
      </w:r>
      <w:r w:rsidR="00241CA9">
        <w:rPr>
          <w:rFonts w:ascii="Lato" w:eastAsia="Times New Roman" w:hAnsi="Lato" w:cs="Calibri"/>
          <w:lang w:eastAsia="pl-PL"/>
        </w:rPr>
        <w:t>Spółka rozważa pozyskiwanie środków również w tej formie.</w:t>
      </w:r>
    </w:p>
    <w:p w14:paraId="7FABEA82" w14:textId="47286F28" w:rsidR="00A62BEF" w:rsidRPr="00A62BEF" w:rsidRDefault="00A62BEF" w:rsidP="00A62BEF">
      <w:pPr>
        <w:numPr>
          <w:ilvl w:val="0"/>
          <w:numId w:val="9"/>
        </w:numPr>
        <w:spacing w:before="240" w:line="300" w:lineRule="atLeast"/>
        <w:jc w:val="both"/>
        <w:rPr>
          <w:rFonts w:ascii="Lato" w:eastAsia="Times New Roman" w:hAnsi="Lato" w:cs="Calibri"/>
          <w:lang w:eastAsia="pl-PL"/>
        </w:rPr>
      </w:pPr>
      <w:r w:rsidRPr="00A62BEF">
        <w:rPr>
          <w:rFonts w:ascii="Lato" w:eastAsia="Times New Roman" w:hAnsi="Lato" w:cs="Calibri"/>
          <w:lang w:eastAsia="pl-PL"/>
        </w:rPr>
        <w:t xml:space="preserve">Punkt </w:t>
      </w:r>
      <w:r w:rsidR="00061B02">
        <w:rPr>
          <w:rFonts w:ascii="Lato" w:eastAsia="Times New Roman" w:hAnsi="Lato" w:cs="Calibri"/>
          <w:lang w:eastAsia="pl-PL"/>
        </w:rPr>
        <w:t>8</w:t>
      </w:r>
      <w:r w:rsidRPr="00A62BEF">
        <w:rPr>
          <w:rFonts w:ascii="Lato" w:eastAsia="Times New Roman" w:hAnsi="Lato" w:cs="Calibri"/>
          <w:lang w:eastAsia="pl-PL"/>
        </w:rPr>
        <w:t xml:space="preserve"> porządku obrad ma charakter porządkowy.”</w:t>
      </w:r>
    </w:p>
    <w:p w14:paraId="4B276D9F" w14:textId="77777777" w:rsidR="00D90297" w:rsidRPr="001C7214" w:rsidRDefault="00D90297" w:rsidP="001C7214">
      <w:pPr>
        <w:spacing w:before="240" w:line="300" w:lineRule="atLeast"/>
        <w:jc w:val="both"/>
        <w:rPr>
          <w:rFonts w:ascii="Lato" w:eastAsia="Times New Roman" w:hAnsi="Lato" w:cs="Calibri"/>
          <w:lang w:eastAsia="pl-PL"/>
        </w:rPr>
      </w:pPr>
    </w:p>
    <w:p w14:paraId="177B48BF" w14:textId="423A62EE" w:rsidR="001C7214" w:rsidRPr="00E71993" w:rsidRDefault="001C7214" w:rsidP="00E71993">
      <w:pPr>
        <w:pStyle w:val="Akapitzlist"/>
        <w:numPr>
          <w:ilvl w:val="0"/>
          <w:numId w:val="13"/>
        </w:numPr>
        <w:spacing w:before="240" w:line="300" w:lineRule="atLeast"/>
        <w:jc w:val="both"/>
        <w:rPr>
          <w:rFonts w:ascii="Lato" w:eastAsia="Times New Roman" w:hAnsi="Lato" w:cs="Calibri"/>
          <w:color w:val="1F1F1F"/>
          <w:lang w:eastAsia="pl-PL"/>
        </w:rPr>
      </w:pPr>
      <w:r w:rsidRPr="00E71993">
        <w:rPr>
          <w:rFonts w:ascii="Lato" w:eastAsia="Times New Roman" w:hAnsi="Lato" w:cs="Calibri"/>
          <w:b/>
          <w:bCs/>
          <w:color w:val="1F1F1F"/>
          <w:u w:val="single"/>
          <w:lang w:eastAsia="pl-PL"/>
        </w:rPr>
        <w:t xml:space="preserve">Komunikacja elektroniczna akcjonariuszy ze Spółką w związku z </w:t>
      </w:r>
      <w:r w:rsidR="00241CA9">
        <w:rPr>
          <w:rFonts w:ascii="Lato" w:eastAsia="Times New Roman" w:hAnsi="Lato" w:cs="Calibri"/>
          <w:b/>
          <w:bCs/>
          <w:color w:val="1F1F1F"/>
          <w:u w:val="single"/>
          <w:lang w:eastAsia="pl-PL"/>
        </w:rPr>
        <w:t>Nadz</w:t>
      </w:r>
      <w:r w:rsidRPr="00E71993">
        <w:rPr>
          <w:rFonts w:ascii="Lato" w:eastAsia="Times New Roman" w:hAnsi="Lato" w:cs="Calibri"/>
          <w:b/>
          <w:bCs/>
          <w:color w:val="1F1F1F"/>
          <w:u w:val="single"/>
          <w:lang w:eastAsia="pl-PL"/>
        </w:rPr>
        <w:t>wyczajnym Walnym Zgromadzeniem</w:t>
      </w:r>
    </w:p>
    <w:p w14:paraId="6FA275B1"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 granicach zakreślonych przepisami Kodeksu spółek handlowych akcjonariusze mogą kontaktować się ze Spółką za pomocą elektronicznych środków komunikacji, w szczególności mogą składać wnioski, żądania, zadawać pytania oraz przesyłać zawiadomienia i dokumenty.</w:t>
      </w:r>
    </w:p>
    <w:p w14:paraId="4689EAE1"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Komunikacja elektroniczna akcjonariuszy ze Spółką odbywa się przy wykorzystaniu adresu poczty elektronicznej: </w:t>
      </w:r>
      <w:hyperlink r:id="rId12" w:history="1">
        <w:r w:rsidRPr="001C7214">
          <w:rPr>
            <w:rFonts w:ascii="Lato" w:eastAsia="Times New Roman" w:hAnsi="Lato" w:cs="Calibri"/>
            <w:color w:val="0000FF"/>
            <w:u w:val="single"/>
            <w:lang w:eastAsia="pl-PL"/>
          </w:rPr>
          <w:t>wza@lppsa.com</w:t>
        </w:r>
      </w:hyperlink>
      <w:r w:rsidRPr="001C7214">
        <w:rPr>
          <w:rFonts w:ascii="Lato" w:eastAsia="Times New Roman" w:hAnsi="Lato" w:cs="Calibri"/>
          <w:color w:val="1F1F1F"/>
          <w:lang w:eastAsia="pl-PL"/>
        </w:rPr>
        <w:t>. Ryzyko związane z użyciem elektronicznej formy komunikacji ze Spółką obciąża akcjonariusza.</w:t>
      </w:r>
    </w:p>
    <w:p w14:paraId="3404A303"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Wraz z dokumentami przesyłanymi przez akcjonariusza drogą elektroniczną, które zostały sporządzone w oryginale w języku innym niż język polski, akcjonariusz przesyła ich tłumaczenia na język polski sporządzone przez tłumacza przysięgłego.</w:t>
      </w:r>
    </w:p>
    <w:p w14:paraId="30EE8BCC"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Wszelkie dokumenty przesyłane drogą elektroniczną przez akcjonariusza do Spółki, jak również przez Spółkę do akcjonariusza, powinny być zeskanowane (przekonwertowane) do formatu „PDF”.</w:t>
      </w:r>
    </w:p>
    <w:p w14:paraId="4A75E58E" w14:textId="7777777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u w:val="single"/>
          <w:lang w:eastAsia="pl-PL"/>
        </w:rPr>
      </w:pPr>
      <w:r w:rsidRPr="001C7214">
        <w:rPr>
          <w:rFonts w:ascii="Lato" w:eastAsia="Times New Roman" w:hAnsi="Lato" w:cs="Calibri"/>
          <w:b/>
          <w:bCs/>
          <w:color w:val="1F1F1F"/>
          <w:u w:val="single"/>
          <w:lang w:eastAsia="pl-PL"/>
        </w:rPr>
        <w:t>Prawa akcjonariuszy dotyczące uzupełniania porządku obrad walnego zgromadzenia i zgłaszania projektów uchwał</w:t>
      </w:r>
    </w:p>
    <w:p w14:paraId="27F44743"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color w:val="1F1F1F"/>
          <w:u w:val="single"/>
          <w:lang w:eastAsia="pl-PL"/>
        </w:rPr>
      </w:pPr>
      <w:r w:rsidRPr="001C7214">
        <w:rPr>
          <w:rFonts w:ascii="Lato" w:eastAsia="Times New Roman" w:hAnsi="Lato" w:cs="Calibri"/>
          <w:color w:val="1F1F1F"/>
          <w:u w:val="single"/>
          <w:lang w:eastAsia="pl-PL"/>
        </w:rPr>
        <w:t>Prawo akcjonariuszy do żądania umieszczenia określonych spraw w porządku obrad walnego zgromadzenia</w:t>
      </w:r>
    </w:p>
    <w:p w14:paraId="615EA48A" w14:textId="2B81AB58"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Akcjonariuszowi lub akcjonariuszom Spółki reprezentującym co najmniej jedną dwudziestą kapitału zakładowego przysługuje prawo żądania umieszczenia określonych spraw w porządku obrad </w:t>
      </w:r>
      <w:r w:rsidR="00241CA9">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wyczajnego Walnego Zgromadzenia Spółki. Żądanie to, zawierające uzasadnienie lub projekt uchwały dotyczącej proponowanego punktu porządku obrad, powinno być zgłoszone Zarządowi Spółki nie później niż 21 dni przed wyznaczonym terminem zgromadzenia, tj. do dnia </w:t>
      </w:r>
      <w:r w:rsidR="00A62BEF">
        <w:rPr>
          <w:rFonts w:ascii="Lato" w:eastAsia="Times New Roman" w:hAnsi="Lato" w:cs="Calibri"/>
          <w:color w:val="1F1F1F"/>
          <w:lang w:eastAsia="pl-PL"/>
        </w:rPr>
        <w:t xml:space="preserve">2 </w:t>
      </w:r>
      <w:r w:rsidR="00780DC2">
        <w:rPr>
          <w:rFonts w:ascii="Lato" w:eastAsia="Times New Roman" w:hAnsi="Lato" w:cs="Calibri"/>
          <w:color w:val="1F1F1F"/>
          <w:lang w:eastAsia="pl-PL"/>
        </w:rPr>
        <w:t>września</w:t>
      </w:r>
      <w:r w:rsidRPr="001C7214">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roku. Żądanie to może zostać złożone na piśmie lub w formie elektronicznej – zgodnie z zasadami opisanymi w pkt 2 powyżej. Do żądania składanego zarówno w formie pisemnej, jak i elektronicznej należy dołączyć kopię świadectwa depozytowego oraz dokumenty, o których mowa w pkt 4.2 lit (b) poniżej.</w:t>
      </w:r>
    </w:p>
    <w:p w14:paraId="06DB1BC0"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color w:val="1F1F1F"/>
          <w:u w:val="single"/>
          <w:lang w:eastAsia="pl-PL"/>
        </w:rPr>
      </w:pPr>
      <w:r w:rsidRPr="001C7214">
        <w:rPr>
          <w:rFonts w:ascii="Lato" w:eastAsia="Times New Roman" w:hAnsi="Lato" w:cs="Calibri"/>
          <w:color w:val="1F1F1F"/>
          <w:u w:val="single"/>
          <w:lang w:eastAsia="pl-PL"/>
        </w:rPr>
        <w:t>Prawo akcjonariusza do zgłaszania projektów uchwał</w:t>
      </w:r>
    </w:p>
    <w:p w14:paraId="1EC45185" w14:textId="07AA254B"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lastRenderedPageBreak/>
        <w:t xml:space="preserve">Akcjonariusz lub akcjonariusze Spółki reprezentujący co najmniej jedną dwudziestą kapitału zakładowego mogą przed terminem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wyczajnego Walnego Zgromadzenia Spółki zgłaszać projekty uchwał dotyczące spraw wprowadzonych do porządku obrad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wyczajnego Walnego Zgromadzenia lub spraw, które mają zostać wprowadzone do porządku obrad. Zgłoszenie to może być dokonane w postaci elektronicznej zgodnie z zasadami opisanymi w pkt 2 powyżej, bądź w formie pisemnej. Do zgłoszenia należy dołączyć dokumenty, o których mowa w pkt 4.2 lit (b).</w:t>
      </w:r>
    </w:p>
    <w:p w14:paraId="6C781AB4" w14:textId="22161D08"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Każdy akcjonariusz może podczas obrad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wyczajnego Walnego Zgromadzenia zgłaszać projekty uchwał dotyczących spraw wprowadzonych do porządku obrad. Projekty te powinny być przedstawione w języku polskim.</w:t>
      </w:r>
    </w:p>
    <w:p w14:paraId="56A55EDB" w14:textId="7777777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Sposób wykonywania prawa głosu przez pełnomocnika</w:t>
      </w:r>
    </w:p>
    <w:p w14:paraId="2134CDF4"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u w:val="single"/>
          <w:lang w:eastAsia="pl-PL"/>
        </w:rPr>
        <w:t>Ogólne zasady wykonywania prawa głosu przez pełnomocnika</w:t>
      </w:r>
    </w:p>
    <w:p w14:paraId="01CDCDAE" w14:textId="0B5913BF"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Akcjonariusz będący osobą fizyczną może uczestniczyć w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wyczajnym Walnym Zgromadzeniu Spółki oraz wykonywać prawo głosu osobiście lub przez pełnomocnika. Akcjonariusz niebędący osobą fizyczną może uczestniczyć w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przez osobę lub osoby uprawnione do reprezentacji (posiadające kompetencję do składania oświadczeń woli w jego imieniu) lub przez pełnomocnika.</w:t>
      </w:r>
    </w:p>
    <w:p w14:paraId="4F583CFD" w14:textId="10929AB6"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Pełnomocnictwo do uczestniczenia i wykonywania prawa głosu przez pełnomocnika wymaga udzielenia </w:t>
      </w:r>
      <w:r w:rsidR="00013A53">
        <w:rPr>
          <w:rFonts w:ascii="Lato" w:eastAsia="Times New Roman" w:hAnsi="Lato" w:cs="Calibri"/>
          <w:color w:val="1F1F1F"/>
          <w:lang w:eastAsia="pl-PL"/>
        </w:rPr>
        <w:t xml:space="preserve">go </w:t>
      </w:r>
      <w:r w:rsidRPr="001C7214">
        <w:rPr>
          <w:rFonts w:ascii="Lato" w:eastAsia="Times New Roman" w:hAnsi="Lato" w:cs="Calibri"/>
          <w:color w:val="1F1F1F"/>
          <w:lang w:eastAsia="pl-PL"/>
        </w:rPr>
        <w:t>w formie pisemnej lub w postaci elektronicznej.</w:t>
      </w:r>
    </w:p>
    <w:p w14:paraId="07289945" w14:textId="0E5D4675"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Pełnomocnik wykonuje wszystkie uprawnienia akcjonariusza na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w:t>
      </w:r>
    </w:p>
    <w:p w14:paraId="3B8CB100"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Jednocześnie Spółka informuje, iż w przypadku udzielenia przez akcjonariusza pełnomocnictwa wraz z instrukcją do głosowania, Spółka nie będzie weryfikowała czy pełnomocnicy wykonują prawo głosu zgodnie z instrukcjami, które otrzymali od akcjonariuszy. W związku z powyższym Spółka informuje, iż instrukcja do głosowania powinna być przekazana wyłącznie ustanowionemu pełnomocnikowi.</w:t>
      </w:r>
    </w:p>
    <w:p w14:paraId="1F6F2B0A" w14:textId="7E3B5A6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lastRenderedPageBreak/>
        <w:t xml:space="preserve">Formularze pozwalające na wykonywanie prawa głosu przez pełnomocnika są od dnia zwołania niniejszego </w:t>
      </w:r>
      <w:r w:rsidR="00780DC2">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wyczajnego Walnego Zgromadzenia dostępne na stronie internetowej Spółki pod adresem: </w:t>
      </w:r>
      <w:hyperlink r:id="rId13" w:history="1">
        <w:r w:rsidRPr="001C7214">
          <w:rPr>
            <w:rFonts w:ascii="Lato" w:eastAsia="Times New Roman" w:hAnsi="Lato" w:cs="Calibri"/>
            <w:color w:val="0000FF"/>
            <w:u w:val="single"/>
            <w:lang w:eastAsia="pl-PL"/>
          </w:rPr>
          <w:t>www.lppsa.com/relacje-inwestorskie/walne-zgromadzenia</w:t>
        </w:r>
      </w:hyperlink>
      <w:r w:rsidRPr="001C7214">
        <w:rPr>
          <w:rFonts w:ascii="Lato" w:eastAsia="Times New Roman" w:hAnsi="Lato" w:cs="Calibri"/>
          <w:color w:val="1F1F1F"/>
          <w:lang w:eastAsia="pl-PL"/>
        </w:rPr>
        <w:t xml:space="preserve">. </w:t>
      </w:r>
    </w:p>
    <w:p w14:paraId="06D2D08A"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color w:val="1F1F1F"/>
          <w:u w:val="single"/>
          <w:lang w:eastAsia="pl-PL"/>
        </w:rPr>
      </w:pPr>
      <w:r w:rsidRPr="001C7214">
        <w:rPr>
          <w:rFonts w:ascii="Lato" w:eastAsia="Times New Roman" w:hAnsi="Lato" w:cs="Calibri"/>
          <w:color w:val="1F1F1F"/>
          <w:u w:val="single"/>
          <w:lang w:eastAsia="pl-PL"/>
        </w:rPr>
        <w:t>Sposób zawiadamiania Spółki o udzieleniu pełnomocnictwa przy wykorzystaniu środków komunikacji elektronicznej</w:t>
      </w:r>
    </w:p>
    <w:p w14:paraId="6096F08F" w14:textId="77777777"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Akcjonariusze zawiadamiają Spółkę o udzieleniu pełnomocnictwa w postaci elektronicznej przy wykorzystaniu adresu poczty elektronicznej (e-mail): </w:t>
      </w:r>
      <w:hyperlink r:id="rId14" w:history="1">
        <w:r w:rsidRPr="001C7214">
          <w:rPr>
            <w:rFonts w:ascii="Lato" w:eastAsia="Times New Roman" w:hAnsi="Lato" w:cs="Calibri"/>
            <w:color w:val="0000FF"/>
            <w:u w:val="single"/>
            <w:lang w:eastAsia="pl-PL"/>
          </w:rPr>
          <w:t>wza@lppsa.com</w:t>
        </w:r>
      </w:hyperlink>
      <w:r w:rsidRPr="001C7214">
        <w:rPr>
          <w:rFonts w:ascii="Lato" w:eastAsia="Times New Roman" w:hAnsi="Lato" w:cs="Calibri"/>
          <w:color w:val="1F1F1F"/>
          <w:lang w:eastAsia="pl-PL"/>
        </w:rPr>
        <w:t xml:space="preserve">. W zawiadomieniu akcjonariusz podaje swój numer telefonu oraz adres poczty elektronicznej (e-mail), a także numer telefon i adres poczty elektronicznej (e-mail) pełnomocnika, za pośrednictwem których Spółka będzie mogła komunikować się z akcjonariuszem i pełnomocnikiem. Zawiadomienie o udzieleniu pełnomocnictwa powinno zawierać również informację odnośnie zakresu pełnomocnictwa, </w:t>
      </w:r>
      <w:proofErr w:type="spellStart"/>
      <w:r w:rsidRPr="001C7214">
        <w:rPr>
          <w:rFonts w:ascii="Lato" w:eastAsia="Times New Roman" w:hAnsi="Lato" w:cs="Calibri"/>
          <w:color w:val="1F1F1F"/>
          <w:lang w:eastAsia="pl-PL"/>
        </w:rPr>
        <w:t>t.j</w:t>
      </w:r>
      <w:proofErr w:type="spellEnd"/>
      <w:r w:rsidRPr="001C7214">
        <w:rPr>
          <w:rFonts w:ascii="Lato" w:eastAsia="Times New Roman" w:hAnsi="Lato" w:cs="Calibri"/>
          <w:color w:val="1F1F1F"/>
          <w:lang w:eastAsia="pl-PL"/>
        </w:rPr>
        <w:t>. wskazywać liczbę akcji, z których wykonywane będzie prawo głosu oraz datę Walnego Zgromadzenia, na którym prawa te będą wykonywane.</w:t>
      </w:r>
    </w:p>
    <w:p w14:paraId="19978128" w14:textId="0E9F5E8C"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Wraz z zawiadomieniem o udzieleniu pełnomocnictwa w postaci elektronicznej akcjonariusz przesy</w:t>
      </w:r>
      <w:r w:rsidR="00013A53">
        <w:rPr>
          <w:rFonts w:ascii="Lato" w:eastAsia="Times New Roman" w:hAnsi="Lato" w:cs="Calibri"/>
          <w:color w:val="1F1F1F"/>
          <w:lang w:eastAsia="pl-PL"/>
        </w:rPr>
        <w:t>ła treść (tekst) pełnomocnictwa</w:t>
      </w:r>
      <w:r w:rsidRPr="001C7214">
        <w:rPr>
          <w:rFonts w:ascii="Lato" w:eastAsia="Times New Roman" w:hAnsi="Lato" w:cs="Calibri"/>
          <w:color w:val="1F1F1F"/>
          <w:lang w:eastAsia="pl-PL"/>
        </w:rPr>
        <w:t>, z wyłączeniem instrukcji dotyczącej wykonywania prawa głosu przez pełnomocnika, skan dowodu osobistego lub stron paszportu umożliwiających identyfikację akcjonariusza i pełnomocnika albo skan innego dokumentu pozwalającego zidentyfikować akcjonariusza udzielającego pełnomocnictwa i pełnomocnika. W przypadku, gdy pełnomocnictwa udziela osoba prawna (w rozumieniu art. 33 Kodeksu cywilnego) lub jednostka organizacyjna niebędąca osobą prawną, a posiadająca zdolność prawną (zgodnie z art. 33</w:t>
      </w:r>
      <w:r w:rsidRPr="001C7214">
        <w:rPr>
          <w:rFonts w:ascii="Lato" w:eastAsia="Times New Roman" w:hAnsi="Lato" w:cs="Calibri"/>
          <w:color w:val="1F1F1F"/>
          <w:vertAlign w:val="superscript"/>
          <w:lang w:eastAsia="pl-PL"/>
        </w:rPr>
        <w:t>1</w:t>
      </w:r>
      <w:r w:rsidRPr="001C7214">
        <w:rPr>
          <w:rFonts w:ascii="Lato" w:eastAsia="Times New Roman" w:hAnsi="Lato" w:cs="Calibri"/>
          <w:color w:val="1F1F1F"/>
          <w:lang w:eastAsia="pl-PL"/>
        </w:rPr>
        <w:t xml:space="preserve"> § 1 Kodeksu cywilnego), akcjonariusz przesyła skan odpisu z rejestru, w którym jest wpisany lub skan innego dokumentu potwierdzającego umocowanie osób działających w imieniu takiego podmiotu. Jeżeli pełnomocnictwo udzielono osobie prawnej lub jednostce organizacyjnej niebędącej osobą prawną, a posiadającej zdolność prawną, akcjonariusz przesyła dodatkowo skan odpisu z rejestru, w którym zarejestrowany jest pełnomocnik lub innego dokumentu potwierdzającego fakt istnienia takiego podmiotu i osoby uprawnione do działania w jego imieniu.</w:t>
      </w:r>
    </w:p>
    <w:p w14:paraId="6442A1E3" w14:textId="77777777"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lastRenderedPageBreak/>
        <w:t>Zasady opisane w pkt 4.2 lit. (b) powyżej stosuje się odpowiednio do zawiadomienia Spółki drogą elektroniczną o odwołaniu pełnomocnictwa.</w:t>
      </w:r>
    </w:p>
    <w:p w14:paraId="6B4970CE" w14:textId="2F5FAEFE"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Zawiadomienie o udzieleniu lub odwołaniu pełnomocnictwa w postaci elektronicznej powinno być dokonane nie później niż do godziny 12.00 dnia poprzedzającego dzień rozpoczęcia obrad </w:t>
      </w:r>
      <w:r w:rsidR="00D43DA4">
        <w:rPr>
          <w:rFonts w:ascii="Lato" w:eastAsia="Times New Roman" w:hAnsi="Lato" w:cs="Calibri"/>
          <w:color w:val="1F1F1F"/>
          <w:lang w:eastAsia="pl-PL"/>
        </w:rPr>
        <w:t>Nadz</w:t>
      </w:r>
      <w:r w:rsidRPr="001C7214">
        <w:rPr>
          <w:rFonts w:ascii="Lato" w:eastAsia="Times New Roman" w:hAnsi="Lato" w:cs="Calibri"/>
          <w:color w:val="1F1F1F"/>
          <w:lang w:eastAsia="pl-PL"/>
        </w:rPr>
        <w:t>wyczajnego Walnego Zgromadzenia.</w:t>
      </w:r>
    </w:p>
    <w:p w14:paraId="7B798BE3" w14:textId="77777777"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Wyczerpanie obowiązków przewidzianych w pkt 4.2 lit. (b) powyżej nie zwalnia pełnomocnika z obowiązku przedstawienia, przy sporządzaniu listy obecności osób uprawnionych do uczestniczenia w walnym zgromadzeniu określonych w rzeczonym punkcie dokumentów służących identyfikacji akcjonariusza i pełnomocnika.</w:t>
      </w:r>
    </w:p>
    <w:p w14:paraId="00F889D1"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bCs/>
          <w:color w:val="1F1F1F"/>
          <w:u w:val="single"/>
          <w:lang w:eastAsia="pl-PL"/>
        </w:rPr>
      </w:pPr>
      <w:r w:rsidRPr="001C7214">
        <w:rPr>
          <w:rFonts w:ascii="Lato" w:eastAsia="Times New Roman" w:hAnsi="Lato" w:cs="Calibri"/>
          <w:bCs/>
          <w:color w:val="1F1F1F"/>
          <w:u w:val="single"/>
          <w:lang w:eastAsia="pl-PL"/>
        </w:rPr>
        <w:t>Weryfikacja ważności pełnomocnictwa oraz identyfikacja akcjonariusza i pełnomocnika</w:t>
      </w:r>
    </w:p>
    <w:p w14:paraId="59CBBE43"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W celu weryfikacji ważności pełnomocnictwa udzielonego w formie elektronicznej oraz w celu identyfikacji akcjonariusza i pełnomocnika, po otrzymaniu zawiadomienia o udzieleniu pełnomocnictwa w postaci elektronicznej zgodnie z postanowieniami pkt 4.2 lit. (a) i (b), Spółka podejmuje czynności w celu sprawdzenia, czy załączone zostały informacje wskazane w pkt 4.2 lit. (a) oraz skany dokumentów wymienionych w pkt 4.2 lit. (b), a w przypadku osób prawnych i jednostek organizacyjnych niebędących osobami prawnymi, a posiadającymi zdolność prawną, czy pełnomocnictwa udzielone zostało przez osoby uprawnione do reprezentowania danego podmiotu.</w:t>
      </w:r>
    </w:p>
    <w:p w14:paraId="784EF80A"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Spółka jest uprawniona do skomunikowania się telefonicznie na numer wskazany przez akcjonariusza w wykonaniu pkt 4.2 lit. (a) lub za pomocą zwrotnej wiadomości poczty elektronicznej w celu weryfikacji faktu udzielenia przez danego akcjonariusza pełnomocnictwa w postaci elektronicznej.</w:t>
      </w:r>
    </w:p>
    <w:p w14:paraId="088E8BED"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Spółka może podjąć dodatkowo inne działania służące identyfikacji akcjonariusza i pełnomocnika w celu weryfikacji ważności pełnomocnictwa udzielonego w postaci elektronicznej, przy czym działania te powinny być proporcjonalne do celu.</w:t>
      </w:r>
    </w:p>
    <w:p w14:paraId="5F9AB2FA"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Zawiadomienie o udzieleniu lub odwołaniu pełnomocnictwa w postaci elektronicznej bez zachowania wymogów wskazanych w pkt 4.2 lit. (a), (b) i (d) nie wiążą Spółki.</w:t>
      </w:r>
    </w:p>
    <w:p w14:paraId="4CD0FD48" w14:textId="77777777" w:rsidR="001C7214" w:rsidRPr="001C7214" w:rsidRDefault="001C7214" w:rsidP="00E71993">
      <w:pPr>
        <w:numPr>
          <w:ilvl w:val="1"/>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u w:val="single"/>
          <w:lang w:eastAsia="pl-PL"/>
        </w:rPr>
        <w:lastRenderedPageBreak/>
        <w:t>Pełnomocnictwo udzielone członkowi Zarządu Spółki lub jej pracownikowi</w:t>
      </w:r>
    </w:p>
    <w:p w14:paraId="0891928B"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Członek Zarządu i pracownik Spółki mogą być pełnomocnikami akcjonariuszy na walnym zgromadzeniu.</w:t>
      </w:r>
    </w:p>
    <w:p w14:paraId="53AF9ABD" w14:textId="6ADF0AA2"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Jeżeli pełnomocnikiem akcjonariusza na </w:t>
      </w:r>
      <w:r w:rsidR="005E2F04">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wyczajnym Walnym Zgromadzeniu jest członek Zarządu Spółki, członek Rady Nadzorczej Spółki, pracownik Spółki lub członek organów lub pracownik spółki zależnej od Spółki LPP SA w Gdańsku, pełnomocnictwo może upoważniać do reprezentacji tylko na danym wskazanym </w:t>
      </w:r>
      <w:r w:rsidR="005E2F04">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Pełnomocnik ma obowiązek ujawnić akcjonariuszowi okoliczności wskazujące na istnienie bądź możliwość wystąpienia konfliktu interesów. Udzielenie dalszego pełnomocnictwa jest w takich przypadkach wyłączone.</w:t>
      </w:r>
    </w:p>
    <w:p w14:paraId="12D02000" w14:textId="7777777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Pełnomocnik, o którym mowa w poprzedzającym akapicie, głosuje zgodnie z instrukcjami akcjonariusza.</w:t>
      </w:r>
    </w:p>
    <w:p w14:paraId="55686396" w14:textId="39CF5C4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 xml:space="preserve">Możliwość i sposób uczestniczenia w </w:t>
      </w:r>
      <w:r w:rsidR="005E2F04">
        <w:rPr>
          <w:rFonts w:ascii="Lato" w:eastAsia="Times New Roman" w:hAnsi="Lato" w:cs="Calibri"/>
          <w:b/>
          <w:bCs/>
          <w:color w:val="1F1F1F"/>
          <w:u w:val="single"/>
          <w:lang w:eastAsia="pl-PL"/>
        </w:rPr>
        <w:t>Nadz</w:t>
      </w:r>
      <w:r w:rsidRPr="001C7214">
        <w:rPr>
          <w:rFonts w:ascii="Lato" w:eastAsia="Times New Roman" w:hAnsi="Lato" w:cs="Calibri"/>
          <w:b/>
          <w:bCs/>
          <w:color w:val="1F1F1F"/>
          <w:u w:val="single"/>
          <w:lang w:eastAsia="pl-PL"/>
        </w:rPr>
        <w:t>wyczajnym Walnym Zgromadzeniu Spółki przy wykorzystaniu środków komunikacji elektronicznej</w:t>
      </w:r>
    </w:p>
    <w:p w14:paraId="20C14530" w14:textId="6D2DB854"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Spółka nie przewiduje możliwości uczestniczenia w </w:t>
      </w:r>
      <w:r w:rsidR="005E2F04">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przy wykorzystaniu środków komunikacji elektronicznej.</w:t>
      </w:r>
    </w:p>
    <w:p w14:paraId="31881828" w14:textId="4EE95903"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 xml:space="preserve">Sposób wypowiadania się w trakcie </w:t>
      </w:r>
      <w:r w:rsidR="005E2F04">
        <w:rPr>
          <w:rFonts w:ascii="Lato" w:eastAsia="Times New Roman" w:hAnsi="Lato" w:cs="Calibri"/>
          <w:b/>
          <w:bCs/>
          <w:color w:val="1F1F1F"/>
          <w:u w:val="single"/>
          <w:lang w:eastAsia="pl-PL"/>
        </w:rPr>
        <w:t>Nadz</w:t>
      </w:r>
      <w:r w:rsidRPr="001C7214">
        <w:rPr>
          <w:rFonts w:ascii="Lato" w:eastAsia="Times New Roman" w:hAnsi="Lato" w:cs="Calibri"/>
          <w:b/>
          <w:bCs/>
          <w:color w:val="1F1F1F"/>
          <w:u w:val="single"/>
          <w:lang w:eastAsia="pl-PL"/>
        </w:rPr>
        <w:t>wyczajnego Walnego Zgromadzenia Spółki przy wykorzystaniu środków komunikacji elektronicznej</w:t>
      </w:r>
    </w:p>
    <w:p w14:paraId="4D138894" w14:textId="2DD15C6F"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Spółka nie przewiduje możliwości wypowiadania się podczas </w:t>
      </w:r>
      <w:r w:rsidR="005E2F04">
        <w:rPr>
          <w:rFonts w:ascii="Lato" w:eastAsia="Times New Roman" w:hAnsi="Lato" w:cs="Calibri"/>
          <w:color w:val="1F1F1F"/>
          <w:lang w:eastAsia="pl-PL"/>
        </w:rPr>
        <w:t>Nadz</w:t>
      </w:r>
      <w:r w:rsidRPr="001C7214">
        <w:rPr>
          <w:rFonts w:ascii="Lato" w:eastAsia="Times New Roman" w:hAnsi="Lato" w:cs="Calibri"/>
          <w:color w:val="1F1F1F"/>
          <w:lang w:eastAsia="pl-PL"/>
        </w:rPr>
        <w:t>wyczajnego Walnego Zgromadzenia przy wykorzystaniu środków komunikacji elektronicznej.</w:t>
      </w:r>
    </w:p>
    <w:p w14:paraId="016B6BA3" w14:textId="7777777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Sposób wykonywania prawa głosu drogą korespondencyjną lub przy wykorzystaniu środków komunikacji elektronicznej</w:t>
      </w:r>
    </w:p>
    <w:p w14:paraId="110D05D7" w14:textId="18A8A1D2" w:rsid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Spółka nie przewiduje możliwości wykonywania prawa głosu na </w:t>
      </w:r>
      <w:r w:rsidR="005E2F04">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drogą korespondencyjną bądź przy wykorzystaniu środków komunikacji elektronicznej.</w:t>
      </w:r>
    </w:p>
    <w:p w14:paraId="1854AF96" w14:textId="03E0CD1C" w:rsidR="0081786A" w:rsidRDefault="0081786A" w:rsidP="001C7214">
      <w:pPr>
        <w:shd w:val="clear" w:color="auto" w:fill="FFFFFF"/>
        <w:spacing w:before="240" w:line="300" w:lineRule="atLeast"/>
        <w:jc w:val="both"/>
        <w:rPr>
          <w:rFonts w:ascii="Lato" w:eastAsia="Times New Roman" w:hAnsi="Lato" w:cs="Calibri"/>
          <w:color w:val="1F1F1F"/>
          <w:lang w:eastAsia="pl-PL"/>
        </w:rPr>
      </w:pPr>
    </w:p>
    <w:p w14:paraId="622966D0" w14:textId="77777777" w:rsidR="0081786A" w:rsidRPr="001C7214" w:rsidRDefault="0081786A" w:rsidP="001C7214">
      <w:pPr>
        <w:shd w:val="clear" w:color="auto" w:fill="FFFFFF"/>
        <w:spacing w:before="240" w:line="300" w:lineRule="atLeast"/>
        <w:jc w:val="both"/>
        <w:rPr>
          <w:rFonts w:ascii="Lato" w:eastAsia="Times New Roman" w:hAnsi="Lato" w:cs="Calibri"/>
          <w:color w:val="1F1F1F"/>
          <w:lang w:eastAsia="pl-PL"/>
        </w:rPr>
      </w:pPr>
    </w:p>
    <w:p w14:paraId="3BA5B05F" w14:textId="0824C0D8"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lastRenderedPageBreak/>
        <w:t xml:space="preserve">Dzień rejestracji uczestnictwa w </w:t>
      </w:r>
      <w:r w:rsidR="005E2F04">
        <w:rPr>
          <w:rFonts w:ascii="Lato" w:eastAsia="Times New Roman" w:hAnsi="Lato" w:cs="Calibri"/>
          <w:b/>
          <w:bCs/>
          <w:color w:val="1F1F1F"/>
          <w:u w:val="single"/>
          <w:lang w:eastAsia="pl-PL"/>
        </w:rPr>
        <w:t>Nadz</w:t>
      </w:r>
      <w:r w:rsidRPr="001C7214">
        <w:rPr>
          <w:rFonts w:ascii="Lato" w:eastAsia="Times New Roman" w:hAnsi="Lato" w:cs="Calibri"/>
          <w:b/>
          <w:bCs/>
          <w:color w:val="1F1F1F"/>
          <w:u w:val="single"/>
          <w:lang w:eastAsia="pl-PL"/>
        </w:rPr>
        <w:t>wyczajnym Walnym Zgromadzeniu</w:t>
      </w:r>
    </w:p>
    <w:p w14:paraId="5E6BF261" w14:textId="2D6305D5"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Dniem rejestracji uczestnictwa w Zwyczajnym Walnym Zgromadzeniu, o którym mowa w przepisie art. 406</w:t>
      </w:r>
      <w:r w:rsidRPr="001C7214">
        <w:rPr>
          <w:rFonts w:ascii="Lato" w:eastAsia="Times New Roman" w:hAnsi="Lato" w:cs="Calibri"/>
          <w:color w:val="1F1F1F"/>
          <w:vertAlign w:val="superscript"/>
          <w:lang w:eastAsia="pl-PL"/>
        </w:rPr>
        <w:t>1</w:t>
      </w:r>
      <w:r w:rsidRPr="001C7214">
        <w:rPr>
          <w:rFonts w:ascii="Lato" w:eastAsia="Times New Roman" w:hAnsi="Lato" w:cs="Calibri"/>
          <w:color w:val="1F1F1F"/>
          <w:lang w:eastAsia="pl-PL"/>
        </w:rPr>
        <w:t xml:space="preserve"> § 1 Kodeksu spółek handlowych, jest dzień </w:t>
      </w:r>
      <w:r w:rsidR="001342E4">
        <w:rPr>
          <w:rFonts w:ascii="Lato" w:eastAsia="Times New Roman" w:hAnsi="Lato" w:cs="Calibri"/>
          <w:b/>
          <w:bCs/>
          <w:color w:val="1F1F1F"/>
          <w:lang w:eastAsia="pl-PL"/>
        </w:rPr>
        <w:t>7</w:t>
      </w:r>
      <w:r w:rsidR="007222C0" w:rsidRPr="00D90297">
        <w:rPr>
          <w:rFonts w:ascii="Lato" w:eastAsia="Times New Roman" w:hAnsi="Lato" w:cs="Calibri"/>
          <w:b/>
          <w:bCs/>
          <w:color w:val="1F1F1F"/>
          <w:lang w:eastAsia="pl-PL"/>
        </w:rPr>
        <w:t xml:space="preserve"> </w:t>
      </w:r>
      <w:r w:rsidR="001342E4">
        <w:rPr>
          <w:rFonts w:ascii="Lato" w:eastAsia="Times New Roman" w:hAnsi="Lato" w:cs="Calibri"/>
          <w:b/>
          <w:bCs/>
          <w:color w:val="1F1F1F"/>
          <w:lang w:eastAsia="pl-PL"/>
        </w:rPr>
        <w:t>września</w:t>
      </w:r>
      <w:r w:rsidRPr="00D90297">
        <w:rPr>
          <w:rFonts w:ascii="Lato" w:eastAsia="Times New Roman" w:hAnsi="Lato" w:cs="Calibri"/>
          <w:b/>
          <w:bCs/>
          <w:color w:val="1F1F1F"/>
          <w:lang w:eastAsia="pl-PL"/>
        </w:rPr>
        <w:t xml:space="preserve"> 20</w:t>
      </w:r>
      <w:r w:rsidR="00D90297" w:rsidRPr="00D90297">
        <w:rPr>
          <w:rFonts w:ascii="Lato" w:eastAsia="Times New Roman" w:hAnsi="Lato" w:cs="Calibri"/>
          <w:b/>
          <w:bCs/>
          <w:color w:val="1F1F1F"/>
          <w:lang w:eastAsia="pl-PL"/>
        </w:rPr>
        <w:t>2</w:t>
      </w:r>
      <w:r w:rsidR="00A62BEF">
        <w:rPr>
          <w:rFonts w:ascii="Lato" w:eastAsia="Times New Roman" w:hAnsi="Lato" w:cs="Calibri"/>
          <w:b/>
          <w:bCs/>
          <w:color w:val="1F1F1F"/>
          <w:lang w:eastAsia="pl-PL"/>
        </w:rPr>
        <w:t>2</w:t>
      </w:r>
      <w:r w:rsidRPr="00D90297">
        <w:rPr>
          <w:rFonts w:ascii="Lato" w:eastAsia="Times New Roman" w:hAnsi="Lato" w:cs="Calibri"/>
          <w:b/>
          <w:bCs/>
          <w:color w:val="1F1F1F"/>
          <w:lang w:eastAsia="pl-PL"/>
        </w:rPr>
        <w:t xml:space="preserve"> roku („Dzień Rejestracji”)</w:t>
      </w:r>
      <w:r w:rsidRPr="001C7214">
        <w:rPr>
          <w:rFonts w:ascii="Lato" w:eastAsia="Times New Roman" w:hAnsi="Lato" w:cs="Calibri"/>
          <w:color w:val="1F1F1F"/>
          <w:lang w:eastAsia="pl-PL"/>
        </w:rPr>
        <w:t>.</w:t>
      </w:r>
    </w:p>
    <w:p w14:paraId="6E3E6EDE" w14:textId="641B3409"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 xml:space="preserve">Informacja o prawie uczestniczenia w </w:t>
      </w:r>
      <w:r w:rsidR="001342E4">
        <w:rPr>
          <w:rFonts w:ascii="Lato" w:eastAsia="Times New Roman" w:hAnsi="Lato" w:cs="Calibri"/>
          <w:b/>
          <w:bCs/>
          <w:color w:val="1F1F1F"/>
          <w:u w:val="single"/>
          <w:lang w:eastAsia="pl-PL"/>
        </w:rPr>
        <w:t>Nadz</w:t>
      </w:r>
      <w:r w:rsidRPr="001C7214">
        <w:rPr>
          <w:rFonts w:ascii="Lato" w:eastAsia="Times New Roman" w:hAnsi="Lato" w:cs="Calibri"/>
          <w:b/>
          <w:bCs/>
          <w:color w:val="1F1F1F"/>
          <w:u w:val="single"/>
          <w:lang w:eastAsia="pl-PL"/>
        </w:rPr>
        <w:t>wyczajnym Walnym Zgromadzeniu Spółki</w:t>
      </w:r>
    </w:p>
    <w:p w14:paraId="6C302F9C" w14:textId="37690837"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Zgodnie z art. 406¹ § 1 Kodeksu spółek handlowych prawo uczestniczenia w </w:t>
      </w:r>
      <w:r w:rsidR="001342E4">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wyczajnym Walnym Zgromadzeniu Spółki mają osoby będące akcjonariuszami Spółki w Dniu Rejestracji. </w:t>
      </w:r>
    </w:p>
    <w:p w14:paraId="0F9F6258" w14:textId="695A29E1"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bookmarkStart w:id="2" w:name="_Hlk50033324"/>
      <w:r w:rsidRPr="001C7214">
        <w:rPr>
          <w:rFonts w:ascii="Lato" w:eastAsia="Times New Roman" w:hAnsi="Lato" w:cs="Calibri"/>
          <w:color w:val="1F1F1F"/>
          <w:lang w:eastAsia="pl-PL"/>
        </w:rPr>
        <w:t xml:space="preserve">W celu zapewnienia udziału w </w:t>
      </w:r>
      <w:r w:rsidR="001342E4">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akcjonariusz uprawniony z akcji</w:t>
      </w:r>
      <w:r w:rsidR="00855D9C">
        <w:rPr>
          <w:rFonts w:ascii="Lato" w:eastAsia="Times New Roman" w:hAnsi="Lato" w:cs="Calibri"/>
          <w:color w:val="1F1F1F"/>
          <w:lang w:eastAsia="pl-PL"/>
        </w:rPr>
        <w:t xml:space="preserve"> </w:t>
      </w:r>
      <w:r w:rsidR="00855D9C" w:rsidRPr="001C7214">
        <w:rPr>
          <w:rFonts w:ascii="Lato" w:eastAsia="Times New Roman" w:hAnsi="Lato" w:cs="Calibri"/>
          <w:color w:val="1F1F1F"/>
          <w:lang w:eastAsia="pl-PL"/>
        </w:rPr>
        <w:t>zdematerializowanych</w:t>
      </w:r>
      <w:r w:rsidRPr="001C7214">
        <w:rPr>
          <w:rFonts w:ascii="Lato" w:eastAsia="Times New Roman" w:hAnsi="Lato" w:cs="Calibri"/>
          <w:color w:val="1F1F1F"/>
          <w:lang w:eastAsia="pl-PL"/>
        </w:rPr>
        <w:t xml:space="preserve"> powinien zażądać - nie wcześniej niż po ogłoszeniu zwołania </w:t>
      </w:r>
      <w:r w:rsidR="001342E4">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wyczajnego Walnego Zgromadzenia, tj. nie wcześniej niż w dniu </w:t>
      </w:r>
      <w:r w:rsidR="00447773">
        <w:rPr>
          <w:rFonts w:ascii="Lato" w:eastAsia="Times New Roman" w:hAnsi="Lato" w:cs="Calibri"/>
          <w:color w:val="1F1F1F"/>
          <w:lang w:eastAsia="pl-PL"/>
        </w:rPr>
        <w:t>2</w:t>
      </w:r>
      <w:r w:rsidR="005F77EF">
        <w:rPr>
          <w:rFonts w:ascii="Lato" w:eastAsia="Times New Roman" w:hAnsi="Lato" w:cs="Calibri"/>
          <w:color w:val="1F1F1F"/>
          <w:lang w:eastAsia="pl-PL"/>
        </w:rPr>
        <w:t>6</w:t>
      </w:r>
      <w:r w:rsidRPr="001C7214">
        <w:rPr>
          <w:rFonts w:ascii="Lato" w:eastAsia="Times New Roman" w:hAnsi="Lato" w:cs="Calibri"/>
          <w:color w:val="1F1F1F"/>
          <w:lang w:eastAsia="pl-PL"/>
        </w:rPr>
        <w:t xml:space="preserve"> </w:t>
      </w:r>
      <w:r w:rsidR="005F77EF">
        <w:rPr>
          <w:rFonts w:ascii="Lato" w:eastAsia="Times New Roman" w:hAnsi="Lato" w:cs="Calibri"/>
          <w:color w:val="1F1F1F"/>
          <w:lang w:eastAsia="pl-PL"/>
        </w:rPr>
        <w:t>sierpnia</w:t>
      </w:r>
      <w:r w:rsidRPr="001C7214">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roku i nie później niż w pierwszym dniu powszednim po Dniu Rejestracji, tj. nie później niż w dniu </w:t>
      </w:r>
      <w:r w:rsidR="005F77EF">
        <w:rPr>
          <w:rFonts w:ascii="Lato" w:eastAsia="Times New Roman" w:hAnsi="Lato" w:cs="Calibri"/>
          <w:color w:val="1F1F1F"/>
          <w:lang w:eastAsia="pl-PL"/>
        </w:rPr>
        <w:t>8</w:t>
      </w:r>
      <w:r w:rsidR="00447773">
        <w:rPr>
          <w:rFonts w:ascii="Lato" w:eastAsia="Times New Roman" w:hAnsi="Lato" w:cs="Calibri"/>
          <w:color w:val="1F1F1F"/>
          <w:lang w:eastAsia="pl-PL"/>
        </w:rPr>
        <w:t xml:space="preserve"> </w:t>
      </w:r>
      <w:r w:rsidR="005F77EF">
        <w:rPr>
          <w:rFonts w:ascii="Lato" w:eastAsia="Times New Roman" w:hAnsi="Lato" w:cs="Calibri"/>
          <w:color w:val="1F1F1F"/>
          <w:lang w:eastAsia="pl-PL"/>
        </w:rPr>
        <w:t>września</w:t>
      </w:r>
      <w:r w:rsidRPr="001C7214">
        <w:rPr>
          <w:rFonts w:ascii="Lato" w:eastAsia="Times New Roman" w:hAnsi="Lato" w:cs="Calibri"/>
          <w:lang w:eastAsia="pl-PL"/>
        </w:rPr>
        <w:t xml:space="preserve"> </w:t>
      </w:r>
      <w:r w:rsidRPr="001C7214">
        <w:rPr>
          <w:rFonts w:ascii="Lato" w:eastAsia="Times New Roman" w:hAnsi="Lato" w:cs="Calibri"/>
          <w:color w:val="1F1F1F"/>
          <w:lang w:eastAsia="pl-PL"/>
        </w:rPr>
        <w:t>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roku – od podmiotu prowadzącego rachunek papierów wartościowych wystawienia imiennego zaświadczenia o prawie uczestnictwa w </w:t>
      </w:r>
      <w:r w:rsidR="005F77EF">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wyczajnym Walnym Zgromadzeniu Spółki. Zaświadczenia o prawie uczestnictwa w </w:t>
      </w:r>
      <w:r w:rsidR="005F77EF">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będą podstawą sporządzenia wykazów przekazywanych podmiotowi prowadzącemu depozyt papierów wartościowych zgodnie z przepisami o obrocie instrumentami finansowymi.</w:t>
      </w:r>
    </w:p>
    <w:p w14:paraId="708C8862" w14:textId="038B857E"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Uprawnionymi do udziału w </w:t>
      </w:r>
      <w:r w:rsidR="005F77EF">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będą tylko Ci akcjonariusze, którzy:</w:t>
      </w:r>
    </w:p>
    <w:p w14:paraId="5A58FD34" w14:textId="10A356E3"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będą akcjonariuszami Sp</w:t>
      </w:r>
      <w:r w:rsidR="00346A91">
        <w:rPr>
          <w:rFonts w:ascii="Lato" w:eastAsia="Times New Roman" w:hAnsi="Lato" w:cs="Calibri"/>
          <w:color w:val="1F1F1F"/>
          <w:lang w:eastAsia="pl-PL"/>
        </w:rPr>
        <w:t>ółki w Dniu Rejestracji (</w:t>
      </w:r>
      <w:r w:rsidR="005F77EF">
        <w:rPr>
          <w:rFonts w:ascii="Lato" w:eastAsia="Times New Roman" w:hAnsi="Lato" w:cs="Calibri"/>
          <w:color w:val="1F1F1F"/>
          <w:lang w:eastAsia="pl-PL"/>
        </w:rPr>
        <w:t>7</w:t>
      </w:r>
      <w:r w:rsidRPr="001C7214">
        <w:rPr>
          <w:rFonts w:ascii="Lato" w:eastAsia="Times New Roman" w:hAnsi="Lato" w:cs="Calibri"/>
          <w:color w:val="1F1F1F"/>
          <w:lang w:eastAsia="pl-PL"/>
        </w:rPr>
        <w:t xml:space="preserve"> </w:t>
      </w:r>
      <w:r w:rsidR="005F77EF">
        <w:rPr>
          <w:rFonts w:ascii="Lato" w:eastAsia="Times New Roman" w:hAnsi="Lato" w:cs="Calibri"/>
          <w:color w:val="1F1F1F"/>
          <w:lang w:eastAsia="pl-PL"/>
        </w:rPr>
        <w:t>września</w:t>
      </w:r>
      <w:r w:rsidRPr="001C7214">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 i </w:t>
      </w:r>
    </w:p>
    <w:p w14:paraId="22F6996C" w14:textId="3F360050" w:rsidR="001C7214" w:rsidRPr="001C7214" w:rsidRDefault="001C7214" w:rsidP="00E71993">
      <w:pPr>
        <w:numPr>
          <w:ilvl w:val="2"/>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zwrócili się – nie wcześniej niż</w:t>
      </w:r>
      <w:r w:rsidR="00D21E9C">
        <w:rPr>
          <w:rFonts w:ascii="Lato" w:eastAsia="Times New Roman" w:hAnsi="Lato" w:cs="Calibri"/>
          <w:color w:val="1F1F1F"/>
          <w:lang w:eastAsia="pl-PL"/>
        </w:rPr>
        <w:t xml:space="preserve"> w dniu </w:t>
      </w:r>
      <w:r w:rsidR="005F77EF">
        <w:rPr>
          <w:rFonts w:ascii="Lato" w:eastAsia="Times New Roman" w:hAnsi="Lato" w:cs="Calibri"/>
          <w:color w:val="1F1F1F"/>
          <w:lang w:eastAsia="pl-PL"/>
        </w:rPr>
        <w:t>26</w:t>
      </w:r>
      <w:r w:rsidR="00447773">
        <w:rPr>
          <w:rFonts w:ascii="Lato" w:eastAsia="Times New Roman" w:hAnsi="Lato" w:cs="Calibri"/>
          <w:color w:val="1F1F1F"/>
          <w:lang w:eastAsia="pl-PL"/>
        </w:rPr>
        <w:t xml:space="preserve"> </w:t>
      </w:r>
      <w:r w:rsidR="005F77EF">
        <w:rPr>
          <w:rFonts w:ascii="Lato" w:eastAsia="Times New Roman" w:hAnsi="Lato" w:cs="Calibri"/>
          <w:color w:val="1F1F1F"/>
          <w:lang w:eastAsia="pl-PL"/>
        </w:rPr>
        <w:t>sierpnia</w:t>
      </w:r>
      <w:r w:rsidR="00447773">
        <w:rPr>
          <w:rFonts w:ascii="Lato" w:eastAsia="Times New Roman" w:hAnsi="Lato" w:cs="Calibri"/>
          <w:color w:val="1F1F1F"/>
          <w:lang w:eastAsia="pl-PL"/>
        </w:rPr>
        <w:t xml:space="preserve"> </w:t>
      </w:r>
      <w:r w:rsidR="00346A91">
        <w:rPr>
          <w:rFonts w:ascii="Lato" w:eastAsia="Times New Roman" w:hAnsi="Lato" w:cs="Calibri"/>
          <w:color w:val="1F1F1F"/>
          <w:lang w:eastAsia="pl-PL"/>
        </w:rPr>
        <w:t>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 i nie później niż w dniu </w:t>
      </w:r>
      <w:r w:rsidR="005F77EF">
        <w:rPr>
          <w:rFonts w:ascii="Lato" w:eastAsia="Times New Roman" w:hAnsi="Lato" w:cs="Calibri"/>
          <w:color w:val="1F1F1F"/>
          <w:lang w:eastAsia="pl-PL"/>
        </w:rPr>
        <w:t>8</w:t>
      </w:r>
      <w:r w:rsidRPr="001C7214">
        <w:rPr>
          <w:rFonts w:ascii="Lato" w:eastAsia="Times New Roman" w:hAnsi="Lato" w:cs="Calibri"/>
          <w:color w:val="1F1F1F"/>
          <w:lang w:eastAsia="pl-PL"/>
        </w:rPr>
        <w:t xml:space="preserve"> </w:t>
      </w:r>
      <w:r w:rsidR="005F77EF">
        <w:rPr>
          <w:rFonts w:ascii="Lato" w:eastAsia="Times New Roman" w:hAnsi="Lato" w:cs="Calibri"/>
          <w:color w:val="1F1F1F"/>
          <w:lang w:eastAsia="pl-PL"/>
        </w:rPr>
        <w:t>września</w:t>
      </w:r>
      <w:r w:rsidRPr="001C7214">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 – do podmiotu prowadzącego ich rachunki papierów wartościowych o wystawienie imiennego zaświadczenia o prawie uczestnictwie w </w:t>
      </w:r>
      <w:r w:rsidR="005F77EF">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w:t>
      </w:r>
    </w:p>
    <w:bookmarkEnd w:id="2"/>
    <w:p w14:paraId="69687C6E" w14:textId="7777777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Lista akcjonariuszy</w:t>
      </w:r>
    </w:p>
    <w:p w14:paraId="687A6AA4" w14:textId="04CA1BBF"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Lista akcjonariuszy uprawnionych do uczestnictwa w </w:t>
      </w:r>
      <w:r w:rsidR="005F77EF">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wyczajnym Walnym Zgromadzeniu Spółki, zgodnie z wymogiem przepisu art. 407 § 1 Kodeksu spółek handlowych zostanie wyłożona w Gdańsku przy ulicy Łąkowej 39/44 w godzinach od 9.00 do 15.00 na trzy dni powszednie przed terminem Zgromadzenia, tj. w dniach </w:t>
      </w:r>
      <w:r w:rsidR="00414A92">
        <w:rPr>
          <w:rFonts w:ascii="Lato" w:eastAsia="Times New Roman" w:hAnsi="Lato" w:cs="Calibri"/>
          <w:color w:val="1F1F1F"/>
          <w:lang w:eastAsia="pl-PL"/>
        </w:rPr>
        <w:t>20</w:t>
      </w:r>
      <w:r w:rsidRPr="001C7214">
        <w:rPr>
          <w:rFonts w:ascii="Lato" w:eastAsia="Times New Roman" w:hAnsi="Lato" w:cs="Calibri"/>
          <w:color w:val="1F1F1F"/>
          <w:lang w:eastAsia="pl-PL"/>
        </w:rPr>
        <w:t xml:space="preserve">, </w:t>
      </w:r>
      <w:r w:rsidR="00414A92">
        <w:rPr>
          <w:rFonts w:ascii="Lato" w:eastAsia="Times New Roman" w:hAnsi="Lato" w:cs="Calibri"/>
          <w:color w:val="1F1F1F"/>
          <w:lang w:eastAsia="pl-PL"/>
        </w:rPr>
        <w:t>21</w:t>
      </w:r>
      <w:r w:rsidRPr="001C7214">
        <w:rPr>
          <w:rFonts w:ascii="Lato" w:eastAsia="Times New Roman" w:hAnsi="Lato" w:cs="Calibri"/>
          <w:color w:val="1F1F1F"/>
          <w:lang w:eastAsia="pl-PL"/>
        </w:rPr>
        <w:t xml:space="preserve"> i </w:t>
      </w:r>
      <w:r w:rsidR="00414A92">
        <w:rPr>
          <w:rFonts w:ascii="Lato" w:eastAsia="Times New Roman" w:hAnsi="Lato" w:cs="Calibri"/>
          <w:color w:val="1F1F1F"/>
          <w:lang w:eastAsia="pl-PL"/>
        </w:rPr>
        <w:t>22</w:t>
      </w:r>
      <w:r w:rsidRPr="001C7214">
        <w:rPr>
          <w:rFonts w:ascii="Lato" w:eastAsia="Times New Roman" w:hAnsi="Lato" w:cs="Calibri"/>
          <w:color w:val="1F1F1F"/>
          <w:lang w:eastAsia="pl-PL"/>
        </w:rPr>
        <w:t xml:space="preserve"> </w:t>
      </w:r>
      <w:r w:rsidR="00414A92">
        <w:rPr>
          <w:rFonts w:ascii="Lato" w:eastAsia="Times New Roman" w:hAnsi="Lato" w:cs="Calibri"/>
          <w:color w:val="1F1F1F"/>
          <w:lang w:eastAsia="pl-PL"/>
        </w:rPr>
        <w:t>września</w:t>
      </w:r>
      <w:r w:rsidRPr="001C7214">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 Lista </w:t>
      </w:r>
      <w:r w:rsidRPr="001C7214">
        <w:rPr>
          <w:rFonts w:ascii="Lato" w:eastAsia="Times New Roman" w:hAnsi="Lato" w:cs="Calibri"/>
          <w:color w:val="1F1F1F"/>
          <w:lang w:eastAsia="pl-PL"/>
        </w:rPr>
        <w:lastRenderedPageBreak/>
        <w:t>akcjonariuszy zostanie sporządzona w oparciu o wykaz sporządzony i udostępniony Spółce przez podmiot prowadzący depozyt papierów wartościowych, zgodnie z przepisami art. 406</w:t>
      </w:r>
      <w:r w:rsidRPr="001C7214">
        <w:rPr>
          <w:rFonts w:ascii="Lato" w:eastAsia="Times New Roman" w:hAnsi="Lato" w:cs="Calibri"/>
          <w:color w:val="1F1F1F"/>
          <w:vertAlign w:val="superscript"/>
          <w:lang w:eastAsia="pl-PL"/>
        </w:rPr>
        <w:t>3</w:t>
      </w:r>
      <w:r w:rsidRPr="001C7214">
        <w:rPr>
          <w:rFonts w:ascii="Lato" w:eastAsia="Times New Roman" w:hAnsi="Lato" w:cs="Calibri"/>
          <w:color w:val="1F1F1F"/>
          <w:lang w:eastAsia="pl-PL"/>
        </w:rPr>
        <w:t xml:space="preserve"> § 7 i § 8 Kodeksu spółek handlowych.</w:t>
      </w:r>
    </w:p>
    <w:p w14:paraId="3B59F7E2" w14:textId="1606C334"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Akcjonariusz może żądać przesłania mu listy akcjonariuszy uprawnionych do udziału w </w:t>
      </w:r>
      <w:r w:rsidR="00414A92">
        <w:rPr>
          <w:rFonts w:ascii="Lato" w:eastAsia="Times New Roman" w:hAnsi="Lato" w:cs="Calibri"/>
          <w:color w:val="1F1F1F"/>
          <w:lang w:eastAsia="pl-PL"/>
        </w:rPr>
        <w:t>Nadz</w:t>
      </w:r>
      <w:r w:rsidRPr="001C7214">
        <w:rPr>
          <w:rFonts w:ascii="Lato" w:eastAsia="Times New Roman" w:hAnsi="Lato" w:cs="Calibri"/>
          <w:color w:val="1F1F1F"/>
          <w:lang w:eastAsia="pl-PL"/>
        </w:rPr>
        <w:t>wyczajnym Walnym Zgromadzeniu nieodpłatnie pocztą elektroniczną, podając własny adres poczty elektronicznej, na który lista powinna być wysłana.</w:t>
      </w:r>
    </w:p>
    <w:p w14:paraId="05877EEF" w14:textId="4BC94D10"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Zgodnie z przepisem art. 407 § 2 Kodeksu spółek handlowych, w terminie tygodnia prze</w:t>
      </w:r>
      <w:r w:rsidR="00855D9C">
        <w:rPr>
          <w:rFonts w:ascii="Lato" w:eastAsia="Times New Roman" w:hAnsi="Lato" w:cs="Calibri"/>
          <w:color w:val="1F1F1F"/>
          <w:lang w:eastAsia="pl-PL"/>
        </w:rPr>
        <w:t>d</w:t>
      </w:r>
      <w:r w:rsidRPr="001C7214">
        <w:rPr>
          <w:rFonts w:ascii="Lato" w:eastAsia="Times New Roman" w:hAnsi="Lato" w:cs="Calibri"/>
          <w:color w:val="1F1F1F"/>
          <w:lang w:eastAsia="pl-PL"/>
        </w:rPr>
        <w:t xml:space="preserve"> </w:t>
      </w:r>
      <w:r w:rsidR="00414A92">
        <w:rPr>
          <w:rFonts w:ascii="Lato" w:eastAsia="Times New Roman" w:hAnsi="Lato" w:cs="Calibri"/>
          <w:color w:val="1F1F1F"/>
          <w:lang w:eastAsia="pl-PL"/>
        </w:rPr>
        <w:t>Nadz</w:t>
      </w:r>
      <w:r w:rsidRPr="001C7214">
        <w:rPr>
          <w:rFonts w:ascii="Lato" w:eastAsia="Times New Roman" w:hAnsi="Lato" w:cs="Calibri"/>
          <w:color w:val="1F1F1F"/>
          <w:lang w:eastAsia="pl-PL"/>
        </w:rPr>
        <w:t>wyczajnym Waln</w:t>
      </w:r>
      <w:r w:rsidR="00346A91">
        <w:rPr>
          <w:rFonts w:ascii="Lato" w:eastAsia="Times New Roman" w:hAnsi="Lato" w:cs="Calibri"/>
          <w:color w:val="1F1F1F"/>
          <w:lang w:eastAsia="pl-PL"/>
        </w:rPr>
        <w:t xml:space="preserve">ym Zgromadzeniem, tj. w dniach </w:t>
      </w:r>
      <w:r w:rsidR="002179F7">
        <w:rPr>
          <w:rFonts w:ascii="Lato" w:eastAsia="Times New Roman" w:hAnsi="Lato" w:cs="Calibri"/>
          <w:color w:val="1F1F1F"/>
          <w:lang w:eastAsia="pl-PL"/>
        </w:rPr>
        <w:t>15</w:t>
      </w:r>
      <w:r w:rsidR="00346A91">
        <w:rPr>
          <w:rFonts w:ascii="Lato" w:eastAsia="Times New Roman" w:hAnsi="Lato" w:cs="Calibri"/>
          <w:color w:val="1F1F1F"/>
          <w:lang w:eastAsia="pl-PL"/>
        </w:rPr>
        <w:t xml:space="preserve"> </w:t>
      </w:r>
      <w:r w:rsidR="002179F7">
        <w:rPr>
          <w:rFonts w:ascii="Lato" w:eastAsia="Times New Roman" w:hAnsi="Lato" w:cs="Calibri"/>
          <w:color w:val="1F1F1F"/>
          <w:lang w:eastAsia="pl-PL"/>
        </w:rPr>
        <w:t>września</w:t>
      </w:r>
      <w:r w:rsidR="00346A91">
        <w:rPr>
          <w:rFonts w:ascii="Lato" w:eastAsia="Times New Roman" w:hAnsi="Lato" w:cs="Calibri"/>
          <w:color w:val="1F1F1F"/>
          <w:lang w:eastAsia="pl-PL"/>
        </w:rPr>
        <w:t xml:space="preserve"> - </w:t>
      </w:r>
      <w:r w:rsidR="00855D9C">
        <w:rPr>
          <w:rFonts w:ascii="Lato" w:eastAsia="Times New Roman" w:hAnsi="Lato" w:cs="Calibri"/>
          <w:color w:val="1F1F1F"/>
          <w:lang w:eastAsia="pl-PL"/>
        </w:rPr>
        <w:t>2</w:t>
      </w:r>
      <w:r w:rsidR="002179F7">
        <w:rPr>
          <w:rFonts w:ascii="Lato" w:eastAsia="Times New Roman" w:hAnsi="Lato" w:cs="Calibri"/>
          <w:color w:val="1F1F1F"/>
          <w:lang w:eastAsia="pl-PL"/>
        </w:rPr>
        <w:t>2</w:t>
      </w:r>
      <w:r w:rsidRPr="001C7214">
        <w:rPr>
          <w:rFonts w:ascii="Lato" w:eastAsia="Times New Roman" w:hAnsi="Lato" w:cs="Calibri"/>
          <w:color w:val="1F1F1F"/>
          <w:lang w:eastAsia="pl-PL"/>
        </w:rPr>
        <w:t xml:space="preserve"> </w:t>
      </w:r>
      <w:r w:rsidR="002179F7">
        <w:rPr>
          <w:rFonts w:ascii="Lato" w:eastAsia="Times New Roman" w:hAnsi="Lato" w:cs="Calibri"/>
          <w:color w:val="1F1F1F"/>
          <w:lang w:eastAsia="pl-PL"/>
        </w:rPr>
        <w:t>września</w:t>
      </w:r>
      <w:r w:rsidR="00346A91">
        <w:rPr>
          <w:rFonts w:ascii="Lato" w:eastAsia="Times New Roman" w:hAnsi="Lato" w:cs="Calibri"/>
          <w:color w:val="1F1F1F"/>
          <w:lang w:eastAsia="pl-PL"/>
        </w:rPr>
        <w:t xml:space="preserve"> 20</w:t>
      </w:r>
      <w:r w:rsidR="00D90297">
        <w:rPr>
          <w:rFonts w:ascii="Lato" w:eastAsia="Times New Roman" w:hAnsi="Lato" w:cs="Calibri"/>
          <w:color w:val="1F1F1F"/>
          <w:lang w:eastAsia="pl-PL"/>
        </w:rPr>
        <w:t>2</w:t>
      </w:r>
      <w:r w:rsidR="00A62BEF">
        <w:rPr>
          <w:rFonts w:ascii="Lato" w:eastAsia="Times New Roman" w:hAnsi="Lato" w:cs="Calibri"/>
          <w:color w:val="1F1F1F"/>
          <w:lang w:eastAsia="pl-PL"/>
        </w:rPr>
        <w:t>2</w:t>
      </w:r>
      <w:r w:rsidRPr="001C7214">
        <w:rPr>
          <w:rFonts w:ascii="Lato" w:eastAsia="Times New Roman" w:hAnsi="Lato" w:cs="Calibri"/>
          <w:color w:val="1F1F1F"/>
          <w:lang w:eastAsia="pl-PL"/>
        </w:rPr>
        <w:t xml:space="preserve"> r. w godzinach od 9.00 do 15.00 Gdańsku przy ulicy Łąkowej 39/44, w dni powszednie od poniedziałku do piątku, będzie istniała możliwość pobrania odpisów wniosków w sprawach objętych porządkiem obrad.</w:t>
      </w:r>
    </w:p>
    <w:p w14:paraId="3A1D4488" w14:textId="77777777" w:rsidR="001C7214" w:rsidRPr="001C7214" w:rsidRDefault="001C7214" w:rsidP="00E71993">
      <w:pPr>
        <w:numPr>
          <w:ilvl w:val="0"/>
          <w:numId w:val="12"/>
        </w:num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b/>
          <w:bCs/>
          <w:color w:val="1F1F1F"/>
          <w:u w:val="single"/>
          <w:lang w:eastAsia="pl-PL"/>
        </w:rPr>
        <w:t>Dostęp do dokumentacji</w:t>
      </w:r>
    </w:p>
    <w:p w14:paraId="0FDAE79B" w14:textId="73BAFE76" w:rsidR="001C7214" w:rsidRPr="001C7214" w:rsidRDefault="001C7214" w:rsidP="001C7214">
      <w:pPr>
        <w:shd w:val="clear" w:color="auto" w:fill="FFFFFF"/>
        <w:spacing w:before="240" w:line="300" w:lineRule="atLeast"/>
        <w:jc w:val="both"/>
        <w:rPr>
          <w:rFonts w:ascii="Lato" w:eastAsia="Times New Roman" w:hAnsi="Lato" w:cs="Calibri"/>
          <w:color w:val="1F1F1F"/>
          <w:lang w:eastAsia="pl-PL"/>
        </w:rPr>
      </w:pPr>
      <w:r w:rsidRPr="001C7214">
        <w:rPr>
          <w:rFonts w:ascii="Lato" w:eastAsia="Times New Roman" w:hAnsi="Lato" w:cs="Calibri"/>
          <w:color w:val="1F1F1F"/>
          <w:lang w:eastAsia="pl-PL"/>
        </w:rPr>
        <w:t xml:space="preserve">Pełny tekst dokumentacji, która ma zostać przedstawiona </w:t>
      </w:r>
      <w:r w:rsidR="002179F7">
        <w:rPr>
          <w:rFonts w:ascii="Lato" w:eastAsia="Times New Roman" w:hAnsi="Lato" w:cs="Calibri"/>
          <w:color w:val="1F1F1F"/>
          <w:lang w:eastAsia="pl-PL"/>
        </w:rPr>
        <w:t>Nadz</w:t>
      </w:r>
      <w:r w:rsidRPr="001C7214">
        <w:rPr>
          <w:rFonts w:ascii="Lato" w:eastAsia="Times New Roman" w:hAnsi="Lato" w:cs="Calibri"/>
          <w:color w:val="1F1F1F"/>
          <w:lang w:eastAsia="pl-PL"/>
        </w:rPr>
        <w:t xml:space="preserve">wyczajnemu Walnemu Zgromadzeniu wraz z projektami uchwał (a w przypadku, gdy w danej sprawie nie jest przewidziane podjęcie uchwały – uwagi Zarządu) będzie zamieszczona na stronie internetowej Spółki – </w:t>
      </w:r>
      <w:hyperlink r:id="rId15" w:history="1">
        <w:r w:rsidRPr="001C7214">
          <w:rPr>
            <w:rFonts w:ascii="Lato" w:eastAsia="Times New Roman" w:hAnsi="Lato"/>
            <w:color w:val="0000FF"/>
            <w:u w:val="single"/>
            <w:lang w:eastAsia="pl-PL"/>
          </w:rPr>
          <w:t>http://www.lppsa.com/relacje-inwestorskie/walne-zgromadzenia</w:t>
        </w:r>
      </w:hyperlink>
      <w:r w:rsidRPr="001C7214">
        <w:rPr>
          <w:rFonts w:ascii="Lato" w:eastAsia="Times New Roman" w:hAnsi="Lato" w:cs="Calibri"/>
          <w:color w:val="1F1F1F"/>
          <w:lang w:eastAsia="pl-PL"/>
        </w:rPr>
        <w:t xml:space="preserve">, od dnia zwołania </w:t>
      </w:r>
      <w:r w:rsidR="002179F7">
        <w:rPr>
          <w:rFonts w:ascii="Lato" w:eastAsia="Times New Roman" w:hAnsi="Lato" w:cs="Calibri"/>
          <w:color w:val="1F1F1F"/>
          <w:lang w:eastAsia="pl-PL"/>
        </w:rPr>
        <w:t>Nadz</w:t>
      </w:r>
      <w:r w:rsidRPr="001C7214">
        <w:rPr>
          <w:rFonts w:ascii="Lato" w:eastAsia="Times New Roman" w:hAnsi="Lato" w:cs="Calibri"/>
          <w:color w:val="1F1F1F"/>
          <w:lang w:eastAsia="pl-PL"/>
        </w:rPr>
        <w:t>wyczajnego Walnego Zgromadzenia Spółki, zgodnie z przepisem art. 402</w:t>
      </w:r>
      <w:r w:rsidRPr="001C7214">
        <w:rPr>
          <w:rFonts w:ascii="Lato" w:eastAsia="Times New Roman" w:hAnsi="Lato" w:cs="Calibri"/>
          <w:color w:val="1F1F1F"/>
          <w:vertAlign w:val="superscript"/>
          <w:lang w:eastAsia="pl-PL"/>
        </w:rPr>
        <w:t>3</w:t>
      </w:r>
      <w:r w:rsidRPr="001C7214">
        <w:rPr>
          <w:rFonts w:ascii="Lato" w:eastAsia="Times New Roman" w:hAnsi="Lato" w:cs="Calibri"/>
          <w:color w:val="1F1F1F"/>
          <w:lang w:eastAsia="pl-PL"/>
        </w:rPr>
        <w:t xml:space="preserve"> § 1 Kodeksu spółek handlowych. Uwagi Zarządu bądź Rady Nadzorczej Spółki dotyczące spraw wprowadzonych do porządku obrad walnego zgromadzenia lub spraw, które mają zostać wprowadzone do porządku obrad przed terminem walnego zgromadzenia, będą dostępne na stronie internetowej Spółki, niezwłocznie po ich sporządzeniu.</w:t>
      </w:r>
    </w:p>
    <w:p w14:paraId="5BF3E2C0" w14:textId="7E379595" w:rsidR="001C7214" w:rsidRPr="001C7214" w:rsidRDefault="001C7214" w:rsidP="001C7214">
      <w:pPr>
        <w:spacing w:before="240" w:line="300" w:lineRule="atLeast"/>
        <w:jc w:val="both"/>
        <w:rPr>
          <w:rFonts w:ascii="Lato" w:eastAsia="Times New Roman" w:hAnsi="Lato" w:cs="Calibri"/>
          <w:color w:val="1F1F1F"/>
          <w:lang w:eastAsia="pl-PL"/>
        </w:rPr>
      </w:pPr>
      <w:r w:rsidRPr="001C7214">
        <w:rPr>
          <w:rFonts w:ascii="Lato" w:eastAsia="Times New Roman" w:hAnsi="Lato"/>
          <w:lang w:eastAsia="pl-PL"/>
        </w:rPr>
        <w:t xml:space="preserve">Wszelkie informacje dotyczące </w:t>
      </w:r>
      <w:r w:rsidR="00CB785A">
        <w:rPr>
          <w:rFonts w:ascii="Lato" w:eastAsia="Times New Roman" w:hAnsi="Lato"/>
          <w:lang w:eastAsia="pl-PL"/>
        </w:rPr>
        <w:t>Nadz</w:t>
      </w:r>
      <w:r w:rsidRPr="001C7214">
        <w:rPr>
          <w:rFonts w:ascii="Lato" w:eastAsia="Times New Roman" w:hAnsi="Lato"/>
          <w:lang w:eastAsia="pl-PL"/>
        </w:rPr>
        <w:t xml:space="preserve">wyczajnego Walnego Zgromadzenia będą udostępnione na stronie internetowej </w:t>
      </w:r>
      <w:hyperlink r:id="rId16" w:history="1">
        <w:r w:rsidRPr="001C7214">
          <w:rPr>
            <w:rFonts w:ascii="Lato" w:eastAsia="Times New Roman" w:hAnsi="Lato"/>
            <w:color w:val="0000FF"/>
            <w:u w:val="single"/>
            <w:lang w:eastAsia="pl-PL"/>
          </w:rPr>
          <w:t>http://www.lppsa.com/relacje-inwestorskie/walne-zgromadzenia</w:t>
        </w:r>
      </w:hyperlink>
      <w:r w:rsidRPr="001C7214">
        <w:rPr>
          <w:rFonts w:ascii="Lato" w:eastAsia="Times New Roman" w:hAnsi="Lato" w:cs="Calibri"/>
          <w:color w:val="1F1F1F"/>
          <w:lang w:eastAsia="pl-PL"/>
        </w:rPr>
        <w:t>.</w:t>
      </w:r>
    </w:p>
    <w:p w14:paraId="63198BE7" w14:textId="30037CB4" w:rsidR="00BA115D" w:rsidRPr="00F40323" w:rsidRDefault="00834F8B" w:rsidP="00F40323">
      <w:pPr>
        <w:pStyle w:val="Akapitzlist"/>
        <w:numPr>
          <w:ilvl w:val="0"/>
          <w:numId w:val="12"/>
        </w:numPr>
        <w:spacing w:before="240" w:line="300" w:lineRule="atLeast"/>
        <w:jc w:val="both"/>
        <w:rPr>
          <w:rFonts w:ascii="Lato" w:hAnsi="Lato"/>
          <w:b/>
          <w:bCs/>
        </w:rPr>
      </w:pPr>
      <w:r w:rsidRPr="00F40323">
        <w:rPr>
          <w:rFonts w:ascii="Lato" w:hAnsi="Lato"/>
          <w:b/>
          <w:bCs/>
          <w:u w:val="single"/>
        </w:rPr>
        <w:t xml:space="preserve">Proponowane </w:t>
      </w:r>
      <w:r w:rsidR="00BA115D" w:rsidRPr="00F40323">
        <w:rPr>
          <w:rFonts w:ascii="Lato" w:hAnsi="Lato"/>
          <w:b/>
          <w:bCs/>
          <w:u w:val="single"/>
        </w:rPr>
        <w:t>zmiany Statutu</w:t>
      </w:r>
      <w:r w:rsidR="00BA115D" w:rsidRPr="00F40323">
        <w:rPr>
          <w:rFonts w:ascii="Lato" w:hAnsi="Lato"/>
          <w:b/>
          <w:bCs/>
        </w:rPr>
        <w:t>:</w:t>
      </w:r>
    </w:p>
    <w:p w14:paraId="6796D872" w14:textId="012EDDF8"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1 Statutu, poprzez dodanie</w:t>
      </w:r>
      <w:r w:rsidR="004A5677">
        <w:rPr>
          <w:rFonts w:ascii="Lato" w:hAnsi="Lato"/>
          <w:i/>
          <w:iCs/>
        </w:rPr>
        <w:t xml:space="preserve"> nowego</w:t>
      </w:r>
      <w:r w:rsidRPr="00BA115D">
        <w:rPr>
          <w:rFonts w:ascii="Lato" w:hAnsi="Lato"/>
          <w:i/>
          <w:iCs/>
        </w:rPr>
        <w:t xml:space="preserve"> § 1 ust. 3, w brzmieniu: „Celem Spółki jest prowadzenie działalności gospodarczej ukierunkowanej na realizację wypadkowej interesów jej akcjonariuszy.”;</w:t>
      </w:r>
    </w:p>
    <w:p w14:paraId="20FA8AFF" w14:textId="7E061A94"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xml:space="preserve">§ 13 Statutu, poprzez zmianę ust. 1 i nadanie mu następującego brzmienia: „Zarząd Spółki składa się z od dwóch do sześciu osób powoływanych i odwoływanych przez Walne Zgromadzenie. Kadencja Zarządu jest wspólna i trwa pięć lat. Kadencję oblicza się w </w:t>
      </w:r>
      <w:r w:rsidRPr="00BA115D">
        <w:rPr>
          <w:rFonts w:ascii="Lato" w:hAnsi="Lato"/>
          <w:i/>
          <w:iCs/>
        </w:rPr>
        <w:lastRenderedPageBreak/>
        <w:t>latach liczonych od momentu powołania. W skład Zarządu wchodzi: Prezes Zarządu oraz od jednego do pięciu Wiceprezesów Zarządu.”;</w:t>
      </w:r>
    </w:p>
    <w:p w14:paraId="4B369567" w14:textId="33C9B7D8" w:rsidR="004A5677" w:rsidRPr="00BA115D" w:rsidRDefault="004A5677" w:rsidP="004A5677">
      <w:pPr>
        <w:spacing w:before="240" w:line="300" w:lineRule="atLeast"/>
        <w:ind w:left="357"/>
        <w:jc w:val="both"/>
        <w:rPr>
          <w:rFonts w:ascii="Lato" w:hAnsi="Lato"/>
          <w:i/>
          <w:iCs/>
        </w:rPr>
      </w:pPr>
      <w:r>
        <w:rPr>
          <w:rFonts w:ascii="Lato" w:hAnsi="Lato"/>
          <w:i/>
          <w:iCs/>
        </w:rPr>
        <w:t xml:space="preserve">dotychczasowe brzmienie § 13 ust.: </w:t>
      </w:r>
      <w:r w:rsidRPr="004A5677">
        <w:rPr>
          <w:rFonts w:ascii="Lato" w:hAnsi="Lato"/>
          <w:i/>
          <w:iCs/>
        </w:rPr>
        <w:t>Zarząd Spółki składa się z od dwóch do sześciu osób powoływanych i odwoływanych przez Walne Zgromadzenie na okres pięciu lat. W skład Zarządu wchodzi: Prezes Zarządu oraz od jednego do pięciu Wiceprezesów Zarządu</w:t>
      </w:r>
    </w:p>
    <w:p w14:paraId="46B31C99" w14:textId="6D3E3B09"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dodanie</w:t>
      </w:r>
      <w:r w:rsidR="004A5677">
        <w:rPr>
          <w:rFonts w:ascii="Lato" w:hAnsi="Lato"/>
          <w:i/>
          <w:iCs/>
        </w:rPr>
        <w:t xml:space="preserve"> nowego</w:t>
      </w:r>
      <w:r w:rsidRPr="00BA115D">
        <w:rPr>
          <w:rFonts w:ascii="Lato" w:hAnsi="Lato"/>
          <w:i/>
          <w:iCs/>
        </w:rPr>
        <w:t xml:space="preserve"> </w:t>
      </w:r>
      <w:r w:rsidRPr="00BA115D">
        <w:rPr>
          <w:rFonts w:ascii="Lato" w:hAnsi="Lato"/>
          <w:bCs/>
          <w:i/>
          <w:iCs/>
        </w:rPr>
        <w:t>§ 13</w:t>
      </w:r>
      <w:r w:rsidRPr="00BA115D">
        <w:rPr>
          <w:rFonts w:ascii="Lato" w:hAnsi="Lato"/>
          <w:bCs/>
          <w:i/>
          <w:iCs/>
          <w:vertAlign w:val="superscript"/>
        </w:rPr>
        <w:t xml:space="preserve">1 </w:t>
      </w:r>
      <w:r w:rsidRPr="00BA115D">
        <w:rPr>
          <w:rFonts w:ascii="Lato" w:hAnsi="Lato"/>
          <w:bCs/>
          <w:i/>
          <w:iCs/>
        </w:rPr>
        <w:t>ust. 1</w:t>
      </w:r>
      <w:r w:rsidRPr="00BA115D">
        <w:rPr>
          <w:rFonts w:ascii="Lato" w:hAnsi="Lato"/>
          <w:i/>
          <w:iCs/>
        </w:rPr>
        <w:t>, w następującym brzmieniu: „Zarząd jest obowiązany prowadzić sprawy Spółki dla osiągnięcia jej celu.”;</w:t>
      </w:r>
    </w:p>
    <w:p w14:paraId="605CE9C1" w14:textId="487A031A"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dodanie</w:t>
      </w:r>
      <w:r w:rsidR="004A5677">
        <w:rPr>
          <w:rFonts w:ascii="Lato" w:hAnsi="Lato"/>
          <w:i/>
          <w:iCs/>
        </w:rPr>
        <w:t xml:space="preserve"> nowego</w:t>
      </w:r>
      <w:r w:rsidRPr="00BA115D">
        <w:rPr>
          <w:rFonts w:ascii="Lato" w:hAnsi="Lato"/>
          <w:i/>
          <w:iCs/>
        </w:rPr>
        <w:t xml:space="preserve"> </w:t>
      </w:r>
      <w:r w:rsidRPr="00BA115D">
        <w:rPr>
          <w:rFonts w:ascii="Lato" w:hAnsi="Lato"/>
          <w:bCs/>
          <w:i/>
          <w:iCs/>
        </w:rPr>
        <w:t>§ 13</w:t>
      </w:r>
      <w:r w:rsidRPr="00BA115D">
        <w:rPr>
          <w:rFonts w:ascii="Lato" w:hAnsi="Lato"/>
          <w:bCs/>
          <w:i/>
          <w:iCs/>
          <w:vertAlign w:val="superscript"/>
        </w:rPr>
        <w:t xml:space="preserve">1 </w:t>
      </w:r>
      <w:r w:rsidRPr="00BA115D">
        <w:rPr>
          <w:rFonts w:ascii="Lato" w:hAnsi="Lato"/>
          <w:bCs/>
          <w:i/>
          <w:iCs/>
        </w:rPr>
        <w:t>ust. 2</w:t>
      </w:r>
      <w:r w:rsidRPr="00BA115D">
        <w:rPr>
          <w:rFonts w:ascii="Lato" w:hAnsi="Lato"/>
          <w:i/>
          <w:iCs/>
        </w:rPr>
        <w:t>, w następującym brzmieniu: „Zarząd uchwala regulamin prac Zarządu.”;</w:t>
      </w:r>
    </w:p>
    <w:p w14:paraId="67807896" w14:textId="6F4FCC2A"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dodanie</w:t>
      </w:r>
      <w:r w:rsidR="004A5677">
        <w:rPr>
          <w:rFonts w:ascii="Lato" w:hAnsi="Lato"/>
          <w:i/>
          <w:iCs/>
        </w:rPr>
        <w:t xml:space="preserve"> nowego </w:t>
      </w:r>
      <w:r w:rsidRPr="00BA115D">
        <w:rPr>
          <w:rFonts w:ascii="Lato" w:hAnsi="Lato"/>
          <w:i/>
          <w:iCs/>
        </w:rPr>
        <w:t xml:space="preserve"> </w:t>
      </w:r>
      <w:r w:rsidRPr="00BA115D">
        <w:rPr>
          <w:rFonts w:ascii="Lato" w:hAnsi="Lato"/>
          <w:bCs/>
          <w:i/>
          <w:iCs/>
        </w:rPr>
        <w:t>§ 13</w:t>
      </w:r>
      <w:r w:rsidRPr="00BA115D">
        <w:rPr>
          <w:rFonts w:ascii="Lato" w:hAnsi="Lato"/>
          <w:bCs/>
          <w:i/>
          <w:iCs/>
          <w:vertAlign w:val="superscript"/>
        </w:rPr>
        <w:t>2</w:t>
      </w:r>
      <w:r w:rsidRPr="00BA115D">
        <w:rPr>
          <w:rFonts w:ascii="Lato" w:hAnsi="Lato"/>
          <w:i/>
          <w:iCs/>
        </w:rPr>
        <w:t>, w następującym brzmieniu: „Zarząd Spółki może uchwalić Kodeks Grupy LPP S.A. określający tworzenie, organizację i funkcjonowanie grupy LPP S.A.”;</w:t>
      </w:r>
    </w:p>
    <w:p w14:paraId="469F0CC6" w14:textId="58163687"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17 Statutu, poprzez zmianę ust. 1 i nadanie mu następującego brzmienia: „Rada Nadzorcza sprawuje stały nadzór nad działalnością Spółki we wszystkich dziedzinach jej działalności. Stały nadzór nad działalnością Spółki polega na wykonywaniu czynności nadzoru właścicielskiego.”;</w:t>
      </w:r>
    </w:p>
    <w:p w14:paraId="6736CDEE" w14:textId="61D05AD3" w:rsidR="00075987" w:rsidRPr="00BA115D" w:rsidRDefault="00075987" w:rsidP="00075987">
      <w:pPr>
        <w:spacing w:before="240" w:line="300" w:lineRule="atLeast"/>
        <w:ind w:left="357"/>
        <w:jc w:val="both"/>
        <w:rPr>
          <w:rFonts w:ascii="Lato" w:hAnsi="Lato"/>
          <w:b/>
          <w:bCs/>
          <w:i/>
          <w:iCs/>
        </w:rPr>
      </w:pPr>
      <w:r>
        <w:rPr>
          <w:rFonts w:ascii="Lato" w:hAnsi="Lato"/>
          <w:i/>
          <w:iCs/>
        </w:rPr>
        <w:t xml:space="preserve">dotychczasowe brzmienie § 17 ust. 1: </w:t>
      </w:r>
      <w:r w:rsidRPr="00075987">
        <w:rPr>
          <w:rFonts w:ascii="Lato" w:hAnsi="Lato"/>
          <w:i/>
          <w:iCs/>
        </w:rPr>
        <w:t>Rada Nadzorcza składa się z 5 (pięciu) do 6 (sześciu) członków w tym z Prezesa Rady Nadzorczej. Liczbę członków Rady Nadzorczej ustala Walne Zgromadzenie.</w:t>
      </w:r>
    </w:p>
    <w:p w14:paraId="5EB9F28D" w14:textId="77777777"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17 Statutu, poprzez zmianę numeracji tejże jednostki redakcyjnej i nadanie ustępom 1 do 4 oznaczenia 2 do 5;</w:t>
      </w:r>
    </w:p>
    <w:p w14:paraId="1E9AF746" w14:textId="3D01B611"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17 Statutu, poprzez zmianę</w:t>
      </w:r>
      <w:r w:rsidR="002B7A9C">
        <w:rPr>
          <w:rFonts w:ascii="Lato" w:hAnsi="Lato"/>
          <w:i/>
          <w:iCs/>
        </w:rPr>
        <w:t xml:space="preserve"> dotychczasowego ustępu 2</w:t>
      </w:r>
      <w:r w:rsidR="003212F5">
        <w:rPr>
          <w:rFonts w:ascii="Lato" w:hAnsi="Lato"/>
          <w:i/>
          <w:iCs/>
        </w:rPr>
        <w:t>, a po zmianie oznaczonego jako</w:t>
      </w:r>
      <w:r w:rsidRPr="00BA115D">
        <w:rPr>
          <w:rFonts w:ascii="Lato" w:hAnsi="Lato"/>
          <w:i/>
          <w:iCs/>
        </w:rPr>
        <w:t xml:space="preserve"> us</w:t>
      </w:r>
      <w:r w:rsidR="003212F5">
        <w:rPr>
          <w:rFonts w:ascii="Lato" w:hAnsi="Lato"/>
          <w:i/>
          <w:iCs/>
        </w:rPr>
        <w:t>tęp</w:t>
      </w:r>
      <w:r w:rsidRPr="00BA115D">
        <w:rPr>
          <w:rFonts w:ascii="Lato" w:hAnsi="Lato"/>
          <w:i/>
          <w:iCs/>
        </w:rPr>
        <w:t xml:space="preserve"> 3 i nadanie mu następującego brzmienia: „Kadencja Rady Nadzorczej jest wspólna i trwa pięć lat. Kadencję oblicza się w latach liczonych od momentu powołania.”;</w:t>
      </w:r>
    </w:p>
    <w:p w14:paraId="0A70DFD7" w14:textId="16D54C28" w:rsidR="00E224D8" w:rsidRPr="00BA115D" w:rsidRDefault="00E224D8" w:rsidP="00E224D8">
      <w:pPr>
        <w:spacing w:before="240" w:line="300" w:lineRule="atLeast"/>
        <w:ind w:left="357"/>
        <w:jc w:val="both"/>
        <w:rPr>
          <w:rFonts w:ascii="Lato" w:hAnsi="Lato"/>
          <w:i/>
          <w:iCs/>
        </w:rPr>
      </w:pPr>
      <w:r>
        <w:rPr>
          <w:rFonts w:ascii="Lato" w:hAnsi="Lato"/>
          <w:i/>
          <w:iCs/>
        </w:rPr>
        <w:t>dotychczasowe brzmienie § 1</w:t>
      </w:r>
      <w:r w:rsidR="002C64C3">
        <w:rPr>
          <w:rFonts w:ascii="Lato" w:hAnsi="Lato"/>
          <w:i/>
          <w:iCs/>
        </w:rPr>
        <w:t>7 ust. 2</w:t>
      </w:r>
      <w:r w:rsidR="003D4164">
        <w:rPr>
          <w:rFonts w:ascii="Lato" w:hAnsi="Lato"/>
          <w:i/>
          <w:iCs/>
        </w:rPr>
        <w:t xml:space="preserve"> (po zmianie ust. 3): </w:t>
      </w:r>
      <w:r w:rsidR="008833F3" w:rsidRPr="008833F3">
        <w:rPr>
          <w:rFonts w:ascii="Lato" w:hAnsi="Lato"/>
          <w:i/>
          <w:iCs/>
        </w:rPr>
        <w:t>Członkowie Rady Nadzorczej powoływani są na okres pięciu lat. Członkowie pierwszej Rady Nadzorczej powołani są na okres jednego roku.</w:t>
      </w:r>
    </w:p>
    <w:p w14:paraId="3A0CE90F" w14:textId="17CC34C1"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xml:space="preserve">§ 17 Statutu, poprzez zmianę ust. </w:t>
      </w:r>
      <w:r w:rsidR="008833F3">
        <w:rPr>
          <w:rFonts w:ascii="Lato" w:hAnsi="Lato"/>
          <w:i/>
          <w:iCs/>
        </w:rPr>
        <w:t xml:space="preserve">4 (po zmianie ust. </w:t>
      </w:r>
      <w:r w:rsidR="00F7605C">
        <w:rPr>
          <w:rFonts w:ascii="Lato" w:hAnsi="Lato"/>
          <w:i/>
          <w:iCs/>
        </w:rPr>
        <w:t>5)</w:t>
      </w:r>
      <w:r w:rsidRPr="00BA115D">
        <w:rPr>
          <w:rFonts w:ascii="Lato" w:hAnsi="Lato"/>
          <w:i/>
          <w:iCs/>
        </w:rPr>
        <w:t xml:space="preserve"> i nadanie mu następującego brzmienia: „Członkowie Rady Nadzorczej wybierają spośród swego grona Przewodniczącego Rady Nadzorczej.”;</w:t>
      </w:r>
    </w:p>
    <w:p w14:paraId="10107CC6" w14:textId="4B56601F" w:rsidR="00F7605C" w:rsidRPr="00BA115D" w:rsidRDefault="00F7605C" w:rsidP="00F7605C">
      <w:pPr>
        <w:spacing w:before="240" w:line="300" w:lineRule="atLeast"/>
        <w:ind w:left="357"/>
        <w:jc w:val="both"/>
        <w:rPr>
          <w:rFonts w:ascii="Lato" w:hAnsi="Lato"/>
          <w:i/>
          <w:iCs/>
        </w:rPr>
      </w:pPr>
      <w:r>
        <w:rPr>
          <w:rFonts w:ascii="Lato" w:hAnsi="Lato"/>
          <w:i/>
          <w:iCs/>
        </w:rPr>
        <w:lastRenderedPageBreak/>
        <w:t>dotychczasowe brzmienie § 17 ust. 4 (</w:t>
      </w:r>
      <w:r w:rsidR="001C5A2D">
        <w:rPr>
          <w:rFonts w:ascii="Lato" w:hAnsi="Lato"/>
          <w:i/>
          <w:iCs/>
        </w:rPr>
        <w:t xml:space="preserve">po zmianie ust. 5): </w:t>
      </w:r>
      <w:r w:rsidR="001C5A2D" w:rsidRPr="001C5A2D">
        <w:rPr>
          <w:rFonts w:ascii="Lato" w:hAnsi="Lato"/>
          <w:i/>
          <w:iCs/>
        </w:rPr>
        <w:t>Członkowie Rady Nadzorczej powoływani są na okres pięciu lat. Członkowie pierwszej Rady Nadzorczej powołani są na okres jednego roku.</w:t>
      </w:r>
    </w:p>
    <w:p w14:paraId="1C55B9DF" w14:textId="77777777" w:rsidR="00BA115D" w:rsidRP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17 Statutu, poprzez dodanie ust. 6 w następującym brzmieniu: „Przepisów art. 380</w:t>
      </w:r>
      <w:r w:rsidRPr="00BA115D">
        <w:rPr>
          <w:rFonts w:ascii="Lato" w:hAnsi="Lato"/>
          <w:i/>
          <w:iCs/>
          <w:vertAlign w:val="superscript"/>
        </w:rPr>
        <w:t>1</w:t>
      </w:r>
      <w:r w:rsidRPr="00BA115D">
        <w:rPr>
          <w:rFonts w:ascii="Lato" w:hAnsi="Lato"/>
          <w:i/>
          <w:iCs/>
        </w:rPr>
        <w:t>, 382 § 3</w:t>
      </w:r>
      <w:r w:rsidRPr="00BA115D">
        <w:rPr>
          <w:rFonts w:ascii="Lato" w:hAnsi="Lato"/>
          <w:i/>
          <w:iCs/>
          <w:vertAlign w:val="superscript"/>
        </w:rPr>
        <w:t>1</w:t>
      </w:r>
      <w:r w:rsidRPr="00BA115D">
        <w:rPr>
          <w:rFonts w:ascii="Lato" w:hAnsi="Lato"/>
          <w:i/>
          <w:iCs/>
        </w:rPr>
        <w:t xml:space="preserve"> pkt 3 i 5, art. 382</w:t>
      </w:r>
      <w:r w:rsidRPr="00BA115D">
        <w:rPr>
          <w:rFonts w:ascii="Lato" w:hAnsi="Lato"/>
          <w:i/>
          <w:iCs/>
          <w:vertAlign w:val="superscript"/>
        </w:rPr>
        <w:t>1</w:t>
      </w:r>
      <w:r w:rsidRPr="00BA115D">
        <w:rPr>
          <w:rFonts w:ascii="Lato" w:hAnsi="Lato"/>
          <w:i/>
          <w:iCs/>
        </w:rPr>
        <w:t xml:space="preserve"> oraz art. 384</w:t>
      </w:r>
      <w:r w:rsidRPr="00BA115D">
        <w:rPr>
          <w:rFonts w:ascii="Lato" w:hAnsi="Lato"/>
          <w:i/>
          <w:iCs/>
          <w:vertAlign w:val="superscript"/>
        </w:rPr>
        <w:t>1</w:t>
      </w:r>
      <w:r w:rsidRPr="00BA115D">
        <w:rPr>
          <w:rFonts w:ascii="Lato" w:hAnsi="Lato"/>
          <w:i/>
          <w:iCs/>
        </w:rPr>
        <w:t xml:space="preserve"> Kodeksu spółek handlowych nie stosuje się.”;</w:t>
      </w:r>
    </w:p>
    <w:p w14:paraId="1FC85630" w14:textId="5B0DF00C"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xml:space="preserve">§ 21 Statutu i nadanie mu następującego brzmienia: „Rada Nadzorcza uchwala regulamin prac Rady Nadzorczej. Regulamin Rady Nadzorczej może zawierać postanowienia dotyczące organizacji pracy Rady Nadzorczej odmienne od art. 389 </w:t>
      </w:r>
      <w:proofErr w:type="spellStart"/>
      <w:r w:rsidRPr="00BA115D">
        <w:rPr>
          <w:rFonts w:ascii="Lato" w:hAnsi="Lato"/>
          <w:i/>
          <w:iCs/>
        </w:rPr>
        <w:t>k.s.h</w:t>
      </w:r>
      <w:proofErr w:type="spellEnd"/>
      <w:r w:rsidRPr="00BA115D">
        <w:rPr>
          <w:rFonts w:ascii="Lato" w:hAnsi="Lato"/>
          <w:i/>
          <w:iCs/>
        </w:rPr>
        <w:t>. w przypadku dopuszczonym ustawą.”;</w:t>
      </w:r>
    </w:p>
    <w:p w14:paraId="40BEE350" w14:textId="56AEB298" w:rsidR="001C5A2D" w:rsidRPr="00BA115D" w:rsidRDefault="001C5A2D" w:rsidP="001C5A2D">
      <w:pPr>
        <w:spacing w:before="240" w:line="300" w:lineRule="atLeast"/>
        <w:ind w:left="357"/>
        <w:jc w:val="both"/>
        <w:rPr>
          <w:rFonts w:ascii="Lato" w:hAnsi="Lato"/>
          <w:i/>
          <w:iCs/>
        </w:rPr>
      </w:pPr>
      <w:r>
        <w:rPr>
          <w:rFonts w:ascii="Lato" w:hAnsi="Lato"/>
          <w:i/>
          <w:iCs/>
        </w:rPr>
        <w:t xml:space="preserve">dotychczasowe brzmienie § 21: </w:t>
      </w:r>
      <w:r w:rsidR="00C07021" w:rsidRPr="00C07021">
        <w:rPr>
          <w:rFonts w:ascii="Lato" w:hAnsi="Lato"/>
          <w:i/>
          <w:iCs/>
        </w:rPr>
        <w:t>Rada Nadzorcza uchwala swój regulamin, który szczegółowo określa tryb jej postępowania.</w:t>
      </w:r>
    </w:p>
    <w:p w14:paraId="639F2F6D" w14:textId="2FB4654F"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22 Statutu i nadanie mu następującego brzmienia: „Zarząd zobowiązany jest uzyskać uprzednią zgodę Rady Nadzorczej na dokonanie następujących czynności: 1. Wydzierżawienie przedsiębiorstwa lub jego części., 2. Zbycie przedsiębiorstwa Spółki lub zorganizowane części przedsiębiorstwa., 3. Zezwolenie na udział pracowników w zyskach oraz przydzielanie specjalnych uprawnień rentowych i emerytalnych., 4. Emisję obligacji, innych niż zamiennych na akcje lub z prawem pierwszeństwa i emisję warrantów subskrypcyjnych.”;</w:t>
      </w:r>
    </w:p>
    <w:p w14:paraId="369F5F5E" w14:textId="1D44B69E" w:rsidR="00C07021" w:rsidRDefault="00C07021" w:rsidP="00C07021">
      <w:pPr>
        <w:spacing w:before="240" w:line="300" w:lineRule="atLeast"/>
        <w:ind w:left="357"/>
        <w:jc w:val="both"/>
        <w:rPr>
          <w:rFonts w:ascii="Lato" w:hAnsi="Lato"/>
          <w:i/>
          <w:iCs/>
        </w:rPr>
      </w:pPr>
      <w:r>
        <w:rPr>
          <w:rFonts w:ascii="Lato" w:hAnsi="Lato"/>
          <w:i/>
          <w:iCs/>
        </w:rPr>
        <w:t>dotychczasowe brzmienie § 22:</w:t>
      </w:r>
    </w:p>
    <w:p w14:paraId="786BE5B7" w14:textId="77777777" w:rsidR="00A1725C" w:rsidRPr="00A1725C" w:rsidRDefault="00A1725C" w:rsidP="00A1725C">
      <w:pPr>
        <w:spacing w:before="240" w:line="300" w:lineRule="atLeast"/>
        <w:ind w:left="357"/>
        <w:jc w:val="both"/>
        <w:rPr>
          <w:rFonts w:ascii="Lato" w:hAnsi="Lato"/>
          <w:i/>
          <w:iCs/>
        </w:rPr>
      </w:pPr>
      <w:r w:rsidRPr="00A1725C">
        <w:rPr>
          <w:rFonts w:ascii="Lato" w:hAnsi="Lato"/>
          <w:i/>
          <w:iCs/>
        </w:rPr>
        <w:t>Zarząd zobowiązany jest uzyskać uprzednią zgodę Rady Nadzorczej na dokonanie następujących czynności:</w:t>
      </w:r>
    </w:p>
    <w:p w14:paraId="5E58A805" w14:textId="77777777" w:rsidR="00A1725C" w:rsidRPr="00A1725C" w:rsidRDefault="00A1725C" w:rsidP="00A1725C">
      <w:pPr>
        <w:numPr>
          <w:ilvl w:val="0"/>
          <w:numId w:val="19"/>
        </w:numPr>
        <w:spacing w:before="240" w:line="300" w:lineRule="atLeast"/>
        <w:jc w:val="both"/>
        <w:rPr>
          <w:rFonts w:ascii="Lato" w:hAnsi="Lato"/>
          <w:i/>
          <w:iCs/>
        </w:rPr>
      </w:pPr>
      <w:r w:rsidRPr="00A1725C">
        <w:rPr>
          <w:rFonts w:ascii="Lato" w:hAnsi="Lato"/>
          <w:i/>
          <w:iCs/>
        </w:rPr>
        <w:t>Nabycie i zbycie nieruchomości, nabycie i zbycie praw użytkowania wieczystego nieruchomości.</w:t>
      </w:r>
    </w:p>
    <w:p w14:paraId="0A32C27A" w14:textId="77777777" w:rsidR="00A1725C" w:rsidRPr="00A1725C" w:rsidRDefault="00A1725C" w:rsidP="00A1725C">
      <w:pPr>
        <w:numPr>
          <w:ilvl w:val="0"/>
          <w:numId w:val="19"/>
        </w:numPr>
        <w:spacing w:before="240" w:line="300" w:lineRule="atLeast"/>
        <w:jc w:val="both"/>
        <w:rPr>
          <w:rFonts w:ascii="Lato" w:hAnsi="Lato"/>
          <w:i/>
          <w:iCs/>
        </w:rPr>
      </w:pPr>
      <w:r w:rsidRPr="00A1725C">
        <w:rPr>
          <w:rFonts w:ascii="Lato" w:hAnsi="Lato"/>
          <w:i/>
          <w:iCs/>
        </w:rPr>
        <w:t>Przejmowanie zobowiązań osób trzecich.</w:t>
      </w:r>
    </w:p>
    <w:p w14:paraId="585B830F" w14:textId="77777777" w:rsidR="00A1725C" w:rsidRPr="00A1725C" w:rsidRDefault="00A1725C" w:rsidP="00A1725C">
      <w:pPr>
        <w:numPr>
          <w:ilvl w:val="0"/>
          <w:numId w:val="19"/>
        </w:numPr>
        <w:spacing w:before="240" w:line="300" w:lineRule="atLeast"/>
        <w:jc w:val="both"/>
        <w:rPr>
          <w:rFonts w:ascii="Lato" w:hAnsi="Lato"/>
          <w:i/>
          <w:iCs/>
        </w:rPr>
      </w:pPr>
      <w:r w:rsidRPr="00A1725C">
        <w:rPr>
          <w:rFonts w:ascii="Lato" w:hAnsi="Lato"/>
          <w:i/>
          <w:iCs/>
        </w:rPr>
        <w:t>Wydzierżawienie przedsiębiorstwa lub jego części.</w:t>
      </w:r>
    </w:p>
    <w:p w14:paraId="49BFADE4" w14:textId="77777777" w:rsidR="00A1725C" w:rsidRPr="00A1725C" w:rsidRDefault="00A1725C" w:rsidP="00A1725C">
      <w:pPr>
        <w:numPr>
          <w:ilvl w:val="0"/>
          <w:numId w:val="19"/>
        </w:numPr>
        <w:spacing w:before="240" w:line="300" w:lineRule="atLeast"/>
        <w:jc w:val="both"/>
        <w:rPr>
          <w:rFonts w:ascii="Lato" w:hAnsi="Lato"/>
          <w:i/>
          <w:iCs/>
        </w:rPr>
      </w:pPr>
      <w:r w:rsidRPr="00A1725C">
        <w:rPr>
          <w:rFonts w:ascii="Lato" w:hAnsi="Lato"/>
          <w:i/>
          <w:iCs/>
        </w:rPr>
        <w:t>Nabycie i zbycie zakładów i filii Spółki.</w:t>
      </w:r>
    </w:p>
    <w:p w14:paraId="597EDCB1" w14:textId="77777777" w:rsidR="00A1725C" w:rsidRPr="00A1725C" w:rsidRDefault="00A1725C" w:rsidP="00A1725C">
      <w:pPr>
        <w:numPr>
          <w:ilvl w:val="0"/>
          <w:numId w:val="19"/>
        </w:numPr>
        <w:spacing w:before="240" w:line="300" w:lineRule="atLeast"/>
        <w:jc w:val="both"/>
        <w:rPr>
          <w:rFonts w:ascii="Lato" w:hAnsi="Lato"/>
          <w:i/>
          <w:iCs/>
        </w:rPr>
      </w:pPr>
      <w:r w:rsidRPr="00A1725C">
        <w:rPr>
          <w:rFonts w:ascii="Lato" w:hAnsi="Lato"/>
          <w:i/>
          <w:iCs/>
        </w:rPr>
        <w:t>Zbycie części lub całości przedsiębiorstwa Spółki.</w:t>
      </w:r>
    </w:p>
    <w:p w14:paraId="633BC851" w14:textId="77777777" w:rsidR="00A1725C" w:rsidRDefault="00A1725C" w:rsidP="00A1725C">
      <w:pPr>
        <w:numPr>
          <w:ilvl w:val="0"/>
          <w:numId w:val="19"/>
        </w:numPr>
        <w:spacing w:before="240" w:line="300" w:lineRule="atLeast"/>
        <w:jc w:val="both"/>
        <w:rPr>
          <w:rFonts w:ascii="Lato" w:hAnsi="Lato"/>
          <w:i/>
          <w:iCs/>
        </w:rPr>
      </w:pPr>
      <w:r w:rsidRPr="00A1725C">
        <w:rPr>
          <w:rFonts w:ascii="Lato" w:hAnsi="Lato"/>
          <w:i/>
          <w:iCs/>
        </w:rPr>
        <w:lastRenderedPageBreak/>
        <w:t>Zezwolenie na udział pracowników w zyskach oraz przydzielanie specjalnych uprawnień rentowych i emerytalnych.</w:t>
      </w:r>
    </w:p>
    <w:p w14:paraId="701E955A" w14:textId="31D21351" w:rsidR="00C07021" w:rsidRPr="00BA115D" w:rsidRDefault="00A1725C" w:rsidP="00A1725C">
      <w:pPr>
        <w:numPr>
          <w:ilvl w:val="0"/>
          <w:numId w:val="19"/>
        </w:numPr>
        <w:spacing w:before="240" w:line="300" w:lineRule="atLeast"/>
        <w:jc w:val="both"/>
        <w:rPr>
          <w:rFonts w:ascii="Lato" w:hAnsi="Lato"/>
          <w:i/>
          <w:iCs/>
        </w:rPr>
      </w:pPr>
      <w:r w:rsidRPr="00A1725C">
        <w:rPr>
          <w:rFonts w:ascii="Lato" w:hAnsi="Lato"/>
          <w:i/>
          <w:iCs/>
        </w:rPr>
        <w:t xml:space="preserve">Nabycie przez Spółkę akcji lub udziałów w każdym wypadku.  </w:t>
      </w:r>
    </w:p>
    <w:p w14:paraId="6CEB4714" w14:textId="2B75E2FA" w:rsidR="00BA115D" w:rsidRDefault="00BA115D" w:rsidP="00BA115D">
      <w:pPr>
        <w:numPr>
          <w:ilvl w:val="3"/>
          <w:numId w:val="3"/>
        </w:numPr>
        <w:spacing w:before="240" w:line="300" w:lineRule="atLeast"/>
        <w:ind w:left="357" w:hanging="357"/>
        <w:jc w:val="both"/>
        <w:rPr>
          <w:rFonts w:ascii="Lato" w:hAnsi="Lato"/>
          <w:i/>
          <w:iCs/>
        </w:rPr>
      </w:pPr>
      <w:r w:rsidRPr="00BA115D">
        <w:rPr>
          <w:rFonts w:ascii="Lato" w:hAnsi="Lato"/>
          <w:i/>
          <w:iCs/>
        </w:rPr>
        <w:t>§ 33 Statutu poprzez zmianę ust. 1 pkt. 5 i nadanie mu następującego brzmienia: „emisja obligacji zamiennych na akcje lub z prawem pierwszeństwa i emisja warrantów subskrypcyjnych.”.</w:t>
      </w:r>
    </w:p>
    <w:p w14:paraId="64915EBE" w14:textId="77E01A1C" w:rsidR="00282EAC" w:rsidRDefault="00282EAC" w:rsidP="00282EAC">
      <w:pPr>
        <w:spacing w:before="240" w:line="300" w:lineRule="atLeast"/>
        <w:ind w:left="357"/>
        <w:jc w:val="both"/>
        <w:rPr>
          <w:rFonts w:ascii="Lato" w:hAnsi="Lato"/>
          <w:i/>
          <w:iCs/>
        </w:rPr>
      </w:pPr>
      <w:r>
        <w:rPr>
          <w:rFonts w:ascii="Lato" w:hAnsi="Lato"/>
          <w:i/>
          <w:iCs/>
        </w:rPr>
        <w:t>dotychczasowe brzmienie § 33 ust. 1 pkt 5:</w:t>
      </w:r>
    </w:p>
    <w:p w14:paraId="53C09D65" w14:textId="77777777" w:rsidR="00FC6C5C" w:rsidRDefault="00FC6C5C" w:rsidP="00282EAC">
      <w:pPr>
        <w:spacing w:before="240" w:line="300" w:lineRule="atLeast"/>
        <w:ind w:left="357"/>
        <w:jc w:val="both"/>
        <w:rPr>
          <w:rFonts w:ascii="Lato" w:hAnsi="Lato"/>
          <w:i/>
          <w:iCs/>
        </w:rPr>
      </w:pPr>
      <w:r w:rsidRPr="00FC6C5C">
        <w:rPr>
          <w:rFonts w:ascii="Lato" w:hAnsi="Lato"/>
          <w:i/>
          <w:iCs/>
        </w:rPr>
        <w:t>Uchwały Walnego Zgromadzenia wymagają następujące sprawy:</w:t>
      </w:r>
      <w:r>
        <w:rPr>
          <w:rFonts w:ascii="Lato" w:hAnsi="Lato"/>
          <w:i/>
          <w:iCs/>
        </w:rPr>
        <w:t xml:space="preserve">… </w:t>
      </w:r>
    </w:p>
    <w:p w14:paraId="6B569D7A" w14:textId="26986BE0" w:rsidR="00282EAC" w:rsidRPr="00BA115D" w:rsidRDefault="00FC6C5C" w:rsidP="00282EAC">
      <w:pPr>
        <w:spacing w:before="240" w:line="300" w:lineRule="atLeast"/>
        <w:ind w:left="357"/>
        <w:jc w:val="both"/>
        <w:rPr>
          <w:rFonts w:ascii="Lato" w:hAnsi="Lato"/>
          <w:i/>
          <w:iCs/>
        </w:rPr>
      </w:pPr>
      <w:r>
        <w:rPr>
          <w:rFonts w:ascii="Lato" w:hAnsi="Lato"/>
          <w:i/>
          <w:iCs/>
        </w:rPr>
        <w:t xml:space="preserve">5) </w:t>
      </w:r>
      <w:r w:rsidR="00282EAC" w:rsidRPr="00282EAC">
        <w:rPr>
          <w:rFonts w:ascii="Lato" w:hAnsi="Lato"/>
          <w:i/>
          <w:iCs/>
        </w:rPr>
        <w:t>emisja obligacji w tym obligacji zamiennych na akcje</w:t>
      </w:r>
      <w:r>
        <w:rPr>
          <w:rFonts w:ascii="Lato" w:hAnsi="Lato"/>
          <w:i/>
          <w:iCs/>
        </w:rPr>
        <w:t>,</w:t>
      </w:r>
    </w:p>
    <w:p w14:paraId="60136514" w14:textId="77777777" w:rsidR="00BA115D" w:rsidRPr="00DF1BA8" w:rsidRDefault="00BA115D" w:rsidP="00B43A44">
      <w:pPr>
        <w:spacing w:before="240" w:line="300" w:lineRule="atLeast"/>
        <w:jc w:val="both"/>
        <w:rPr>
          <w:rFonts w:ascii="Lato" w:hAnsi="Lato"/>
        </w:rPr>
      </w:pPr>
    </w:p>
    <w:sectPr w:rsidR="00BA115D" w:rsidRPr="00DF1BA8" w:rsidSect="00511599">
      <w:headerReference w:type="even" r:id="rId17"/>
      <w:headerReference w:type="default" r:id="rId18"/>
      <w:footerReference w:type="even" r:id="rId19"/>
      <w:footerReference w:type="default" r:id="rId20"/>
      <w:headerReference w:type="first" r:id="rId21"/>
      <w:footerReference w:type="first" r:id="rId22"/>
      <w:pgSz w:w="11906" w:h="16838"/>
      <w:pgMar w:top="3544" w:right="1274" w:bottom="1417" w:left="2410" w:header="1418" w:footer="19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4C4EA" w14:textId="77777777" w:rsidR="006148CF" w:rsidRDefault="006148CF" w:rsidP="001E5BCB">
      <w:pPr>
        <w:spacing w:line="240" w:lineRule="auto"/>
      </w:pPr>
      <w:r>
        <w:separator/>
      </w:r>
    </w:p>
  </w:endnote>
  <w:endnote w:type="continuationSeparator" w:id="0">
    <w:p w14:paraId="75D74B0B" w14:textId="77777777" w:rsidR="006148CF" w:rsidRDefault="006148CF" w:rsidP="001E5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Lato">
    <w:altName w:val="Calibri"/>
    <w:charset w:val="EE"/>
    <w:family w:val="swiss"/>
    <w:pitch w:val="variable"/>
    <w:sig w:usb0="E10002FF" w:usb1="5000ECFF" w:usb2="00000021"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D69FD" w14:textId="77777777" w:rsidR="00BA2A35" w:rsidRDefault="00BA2A3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B301F" w14:textId="5C4BC6F4" w:rsidR="00191E31" w:rsidRDefault="00AF46DD">
    <w:pPr>
      <w:pStyle w:val="Stopka"/>
    </w:pPr>
    <w:r w:rsidRPr="001E3D3A">
      <w:rPr>
        <w:noProof/>
        <w:color w:val="6E6E70"/>
        <w:sz w:val="15"/>
        <w:szCs w:val="15"/>
        <w:lang w:eastAsia="pl-PL"/>
      </w:rPr>
      <mc:AlternateContent>
        <mc:Choice Requires="wps">
          <w:drawing>
            <wp:anchor distT="45720" distB="45720" distL="114300" distR="114300" simplePos="0" relativeHeight="251664384" behindDoc="1" locked="1" layoutInCell="1" allowOverlap="1" wp14:anchorId="4C8700FC" wp14:editId="34027B07">
              <wp:simplePos x="0" y="0"/>
              <wp:positionH relativeFrom="margin">
                <wp:posOffset>-1530350</wp:posOffset>
              </wp:positionH>
              <wp:positionV relativeFrom="page">
                <wp:posOffset>9631045</wp:posOffset>
              </wp:positionV>
              <wp:extent cx="7559675" cy="1404620"/>
              <wp:effectExtent l="0" t="0" r="0" b="0"/>
              <wp:wrapNone/>
              <wp:docPr id="4"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59675" cy="1404620"/>
                      </a:xfrm>
                      <a:prstGeom prst="rect">
                        <a:avLst/>
                      </a:prstGeom>
                      <a:noFill/>
                      <a:ln w="9525">
                        <a:noFill/>
                        <a:miter lim="800000"/>
                        <a:headEnd/>
                        <a:tailEnd/>
                      </a:ln>
                    </wps:spPr>
                    <wps:txbx>
                      <w:txbxContent>
                        <w:p w14:paraId="4866FDAB" w14:textId="2AC1E1DF" w:rsidR="00AF46DD" w:rsidRPr="00B34DA7" w:rsidRDefault="00B34DA7" w:rsidP="001C7214">
                          <w:pPr>
                            <w:shd w:val="clear" w:color="auto" w:fill="FFFFFF"/>
                            <w:jc w:val="center"/>
                            <w:rPr>
                              <w:color w:val="706F6F"/>
                              <w:sz w:val="14"/>
                              <w:szCs w:val="14"/>
                            </w:rPr>
                          </w:pPr>
                          <w:r w:rsidRPr="00B34DA7">
                            <w:rPr>
                              <w:rFonts w:ascii="Lato" w:hAnsi="Lato"/>
                              <w:color w:val="706F6F"/>
                              <w:sz w:val="12"/>
                              <w:szCs w:val="14"/>
                            </w:rPr>
                            <w:t xml:space="preserve">Sąd Rejonowy Gdańsk-Północ w Gdańsku VII Wydział Gospodarczy KRS 0000000778 </w:t>
                          </w:r>
                          <w:r w:rsidR="00BA2A35">
                            <w:rPr>
                              <w:rFonts w:ascii="Lato" w:hAnsi="Lato"/>
                              <w:color w:val="706F6F"/>
                              <w:sz w:val="12"/>
                              <w:szCs w:val="14"/>
                            </w:rPr>
                            <w:t>Kapitał zakładowy 3 70</w:t>
                          </w:r>
                          <w:r w:rsidR="00DA7016">
                            <w:rPr>
                              <w:rFonts w:ascii="Lato" w:hAnsi="Lato"/>
                              <w:color w:val="706F6F"/>
                              <w:sz w:val="12"/>
                              <w:szCs w:val="14"/>
                            </w:rPr>
                            <w:t>8</w:t>
                          </w:r>
                          <w:r w:rsidRPr="00B34DA7">
                            <w:rPr>
                              <w:rFonts w:ascii="Lato" w:hAnsi="Lato"/>
                              <w:color w:val="706F6F"/>
                              <w:sz w:val="12"/>
                              <w:szCs w:val="14"/>
                            </w:rPr>
                            <w:t xml:space="preserve"> </w:t>
                          </w:r>
                          <w:r w:rsidR="00DA7016">
                            <w:rPr>
                              <w:rFonts w:ascii="Lato" w:hAnsi="Lato"/>
                              <w:color w:val="706F6F"/>
                              <w:sz w:val="12"/>
                              <w:szCs w:val="14"/>
                            </w:rPr>
                            <w:t>482</w:t>
                          </w:r>
                          <w:r w:rsidRPr="00B34DA7">
                            <w:rPr>
                              <w:rFonts w:ascii="Lato" w:hAnsi="Lato"/>
                              <w:color w:val="706F6F"/>
                              <w:sz w:val="12"/>
                              <w:szCs w:val="14"/>
                            </w:rPr>
                            <w:t xml:space="preserve"> PLN (zapłacony w całości) NIP: 583-10-14-898 REGON: 190852164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8700FC" id="_x0000_t202" coordsize="21600,21600" o:spt="202" path="m,l,21600r21600,l21600,xe">
              <v:stroke joinstyle="miter"/>
              <v:path gradientshapeok="t" o:connecttype="rect"/>
            </v:shapetype>
            <v:shape id="_x0000_s1027" type="#_x0000_t202" style="position:absolute;margin-left:-120.5pt;margin-top:758.35pt;width:595.2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" filled="f" stroked="f">
              <o:lock v:ext="edit" aspectratio="t"/>
              <v:textbox style="mso-fit-shape-to-text:t">
                <w:txbxContent>
                  <w:p w14:paraId="4866FDAB" w14:textId="2AC1E1DF" w:rsidR="00AF46DD" w:rsidRPr="00B34DA7" w:rsidRDefault="00B34DA7" w:rsidP="001C7214">
                    <w:pPr>
                      <w:shd w:val="clear" w:color="auto" w:fill="FFFFFF"/>
                      <w:jc w:val="center"/>
                      <w:rPr>
                        <w:color w:val="706F6F"/>
                        <w:sz w:val="14"/>
                        <w:szCs w:val="14"/>
                      </w:rPr>
                    </w:pPr>
                    <w:r w:rsidRPr="00B34DA7">
                      <w:rPr>
                        <w:rFonts w:ascii="Lato" w:hAnsi="Lato"/>
                        <w:color w:val="706F6F"/>
                        <w:sz w:val="12"/>
                        <w:szCs w:val="14"/>
                      </w:rPr>
                      <w:t xml:space="preserve">Sąd Rejonowy Gdańsk-Północ w Gdańsku VII Wydział Gospodarczy KRS 0000000778 </w:t>
                    </w:r>
                    <w:r w:rsidR="00BA2A35">
                      <w:rPr>
                        <w:rFonts w:ascii="Lato" w:hAnsi="Lato"/>
                        <w:color w:val="706F6F"/>
                        <w:sz w:val="12"/>
                        <w:szCs w:val="14"/>
                      </w:rPr>
                      <w:t>Kapitał zakładowy 3 70</w:t>
                    </w:r>
                    <w:r w:rsidR="00DA7016">
                      <w:rPr>
                        <w:rFonts w:ascii="Lato" w:hAnsi="Lato"/>
                        <w:color w:val="706F6F"/>
                        <w:sz w:val="12"/>
                        <w:szCs w:val="14"/>
                      </w:rPr>
                      <w:t>8</w:t>
                    </w:r>
                    <w:r w:rsidRPr="00B34DA7">
                      <w:rPr>
                        <w:rFonts w:ascii="Lato" w:hAnsi="Lato"/>
                        <w:color w:val="706F6F"/>
                        <w:sz w:val="12"/>
                        <w:szCs w:val="14"/>
                      </w:rPr>
                      <w:t xml:space="preserve"> </w:t>
                    </w:r>
                    <w:r w:rsidR="00DA7016">
                      <w:rPr>
                        <w:rFonts w:ascii="Lato" w:hAnsi="Lato"/>
                        <w:color w:val="706F6F"/>
                        <w:sz w:val="12"/>
                        <w:szCs w:val="14"/>
                      </w:rPr>
                      <w:t>482</w:t>
                    </w:r>
                    <w:r w:rsidRPr="00B34DA7">
                      <w:rPr>
                        <w:rFonts w:ascii="Lato" w:hAnsi="Lato"/>
                        <w:color w:val="706F6F"/>
                        <w:sz w:val="12"/>
                        <w:szCs w:val="14"/>
                      </w:rPr>
                      <w:t xml:space="preserve"> PLN (zapłacony w całości) NIP: 583-10-14-898 REGON: 190852164</w:t>
                    </w:r>
                  </w:p>
                </w:txbxContent>
              </v:textbox>
              <w10:wrap anchorx="margin" anchory="page"/>
              <w10:anchorlock/>
            </v:shape>
          </w:pict>
        </mc:Fallback>
      </mc:AlternateContent>
    </w:r>
    <w:r w:rsidR="001275C9">
      <w:rPr>
        <w:noProof/>
        <w:lang w:eastAsia="pl-PL"/>
      </w:rPr>
      <w:drawing>
        <wp:anchor distT="0" distB="0" distL="114300" distR="114300" simplePos="0" relativeHeight="251662336" behindDoc="1" locked="1" layoutInCell="1" allowOverlap="1" wp14:anchorId="02C060D5" wp14:editId="4C4CA617">
          <wp:simplePos x="0" y="0"/>
          <wp:positionH relativeFrom="page">
            <wp:posOffset>9525</wp:posOffset>
          </wp:positionH>
          <wp:positionV relativeFrom="page">
            <wp:posOffset>9686925</wp:posOffset>
          </wp:positionV>
          <wp:extent cx="7544435" cy="1003300"/>
          <wp:effectExtent l="0" t="0" r="0" b="635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 PL.png"/>
                  <pic:cNvPicPr/>
                </pic:nvPicPr>
                <pic:blipFill>
                  <a:blip r:embed="rId1">
                    <a:extLst>
                      <a:ext uri="{28A0092B-C50C-407E-A947-70E740481C1C}">
                        <a14:useLocalDpi xmlns:a14="http://schemas.microsoft.com/office/drawing/2010/main" val="0"/>
                      </a:ext>
                    </a:extLst>
                  </a:blip>
                  <a:stretch>
                    <a:fillRect/>
                  </a:stretch>
                </pic:blipFill>
                <pic:spPr>
                  <a:xfrm>
                    <a:off x="0" y="0"/>
                    <a:ext cx="7544435" cy="10033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D78" w14:textId="77777777" w:rsidR="00BA2A35" w:rsidRDefault="00BA2A3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1A45" w14:textId="77777777" w:rsidR="006148CF" w:rsidRDefault="006148CF" w:rsidP="001E5BCB">
      <w:pPr>
        <w:spacing w:line="240" w:lineRule="auto"/>
      </w:pPr>
      <w:r>
        <w:separator/>
      </w:r>
    </w:p>
  </w:footnote>
  <w:footnote w:type="continuationSeparator" w:id="0">
    <w:p w14:paraId="0ECDF4AB" w14:textId="77777777" w:rsidR="006148CF" w:rsidRDefault="006148CF" w:rsidP="001E5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BC821" w14:textId="77777777" w:rsidR="00BA2A35" w:rsidRDefault="00BA2A3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5E3FA" w14:textId="3DDCDA06" w:rsidR="001B6DB9" w:rsidRPr="00E1162D" w:rsidRDefault="00191E31" w:rsidP="00E1162D">
    <w:pPr>
      <w:pStyle w:val="Nagwek"/>
    </w:pPr>
    <w:r>
      <w:rPr>
        <w:noProof/>
        <w:lang w:eastAsia="pl-PL"/>
      </w:rPr>
      <mc:AlternateContent>
        <mc:Choice Requires="wps">
          <w:drawing>
            <wp:anchor distT="45720" distB="45720" distL="114300" distR="114300" simplePos="0" relativeHeight="251661312" behindDoc="1" locked="1" layoutInCell="1" allowOverlap="1" wp14:anchorId="57088DA5" wp14:editId="681CF175">
              <wp:simplePos x="0" y="0"/>
              <wp:positionH relativeFrom="column">
                <wp:posOffset>4035425</wp:posOffset>
              </wp:positionH>
              <wp:positionV relativeFrom="page">
                <wp:posOffset>767080</wp:posOffset>
              </wp:positionV>
              <wp:extent cx="1447165" cy="932815"/>
              <wp:effectExtent l="0" t="0" r="0" b="0"/>
              <wp:wrapNone/>
              <wp:docPr id="21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47165" cy="932815"/>
                      </a:xfrm>
                      <a:prstGeom prst="rect">
                        <a:avLst/>
                      </a:prstGeom>
                      <a:noFill/>
                      <a:ln w="9525">
                        <a:noFill/>
                        <a:miter lim="800000"/>
                        <a:headEnd/>
                        <a:tailEnd/>
                      </a:ln>
                    </wps:spPr>
                    <wps:txbx>
                      <w:txbxContent>
                        <w:p w14:paraId="430B7ADA" w14:textId="77777777" w:rsidR="00191E31" w:rsidRPr="008045ED" w:rsidRDefault="00191E31" w:rsidP="00191E31">
                          <w:pPr>
                            <w:spacing w:line="164" w:lineRule="exact"/>
                            <w:rPr>
                              <w:rFonts w:ascii="Lato" w:hAnsi="Lato"/>
                              <w:color w:val="706F6F"/>
                              <w:spacing w:val="6"/>
                              <w:sz w:val="14"/>
                              <w:szCs w:val="16"/>
                            </w:rPr>
                          </w:pPr>
                          <w:r w:rsidRPr="008045ED">
                            <w:rPr>
                              <w:rFonts w:ascii="Lato" w:hAnsi="Lato"/>
                              <w:color w:val="706F6F"/>
                              <w:spacing w:val="6"/>
                              <w:sz w:val="14"/>
                              <w:szCs w:val="16"/>
                            </w:rPr>
                            <w:t>LPP SA</w:t>
                          </w:r>
                        </w:p>
                        <w:p w14:paraId="2A74D23E" w14:textId="77777777" w:rsidR="00191E31" w:rsidRPr="00191E31" w:rsidRDefault="00191E31" w:rsidP="00191E31">
                          <w:pPr>
                            <w:spacing w:line="164" w:lineRule="exact"/>
                            <w:rPr>
                              <w:rFonts w:ascii="Lato" w:hAnsi="Lato"/>
                              <w:color w:val="706F6F"/>
                              <w:spacing w:val="8"/>
                              <w:sz w:val="14"/>
                              <w:szCs w:val="16"/>
                            </w:rPr>
                          </w:pPr>
                          <w:r w:rsidRPr="00191E31">
                            <w:rPr>
                              <w:rFonts w:ascii="Lato" w:hAnsi="Lato"/>
                              <w:color w:val="706F6F"/>
                              <w:spacing w:val="8"/>
                              <w:sz w:val="14"/>
                              <w:szCs w:val="16"/>
                            </w:rPr>
                            <w:t xml:space="preserve">Łąkowa </w:t>
                          </w:r>
                          <w:r w:rsidRPr="00191E31">
                            <w:rPr>
                              <w:rFonts w:ascii="Lato" w:hAnsi="Lato"/>
                              <w:color w:val="706F6F"/>
                              <w:spacing w:val="4"/>
                              <w:sz w:val="14"/>
                              <w:szCs w:val="16"/>
                            </w:rPr>
                            <w:t>39/44</w:t>
                          </w:r>
                        </w:p>
                        <w:p w14:paraId="5EB24E37" w14:textId="77777777" w:rsidR="00191E31" w:rsidRPr="008045ED" w:rsidRDefault="00191E31" w:rsidP="00191E31">
                          <w:pPr>
                            <w:spacing w:line="164" w:lineRule="exact"/>
                            <w:rPr>
                              <w:rFonts w:ascii="Lato" w:hAnsi="Lato"/>
                              <w:color w:val="706F6F"/>
                              <w:spacing w:val="6"/>
                              <w:sz w:val="14"/>
                              <w:szCs w:val="16"/>
                            </w:rPr>
                          </w:pPr>
                          <w:r w:rsidRPr="008045ED">
                            <w:rPr>
                              <w:rFonts w:ascii="Lato" w:hAnsi="Lato"/>
                              <w:color w:val="706F6F"/>
                              <w:spacing w:val="6"/>
                              <w:sz w:val="14"/>
                              <w:szCs w:val="16"/>
                            </w:rPr>
                            <w:t>80-769 Gdańsk</w:t>
                          </w:r>
                        </w:p>
                        <w:p w14:paraId="796F8EEF" w14:textId="7AD8F0A7" w:rsidR="00191E31" w:rsidRPr="00191E31" w:rsidRDefault="00191E31" w:rsidP="00191E31">
                          <w:pPr>
                            <w:spacing w:line="164" w:lineRule="exact"/>
                            <w:rPr>
                              <w:rFonts w:ascii="Lato" w:hAnsi="Lato"/>
                              <w:color w:val="706F6F"/>
                              <w:spacing w:val="8"/>
                              <w:sz w:val="14"/>
                              <w:szCs w:val="16"/>
                            </w:rPr>
                          </w:pPr>
                          <w:r w:rsidRPr="00191E31">
                            <w:rPr>
                              <w:rFonts w:ascii="Lato" w:hAnsi="Lato"/>
                              <w:color w:val="706F6F"/>
                              <w:spacing w:val="8"/>
                              <w:sz w:val="14"/>
                              <w:szCs w:val="16"/>
                            </w:rPr>
                            <w:t>Polska</w:t>
                          </w:r>
                        </w:p>
                        <w:p w14:paraId="47CB69CC" w14:textId="77777777" w:rsidR="00191E31" w:rsidRPr="008045ED" w:rsidRDefault="00191E31" w:rsidP="00191E31">
                          <w:pPr>
                            <w:spacing w:line="140" w:lineRule="exact"/>
                            <w:rPr>
                              <w:rFonts w:ascii="Lato" w:hAnsi="Lato"/>
                              <w:color w:val="706F6F"/>
                              <w:sz w:val="14"/>
                              <w:szCs w:val="16"/>
                            </w:rPr>
                          </w:pPr>
                        </w:p>
                        <w:p w14:paraId="61A6A46E" w14:textId="466CACA2" w:rsidR="00191E31" w:rsidRPr="00211BDA" w:rsidRDefault="00191E31" w:rsidP="00117A8A">
                          <w:pPr>
                            <w:spacing w:line="200" w:lineRule="exact"/>
                            <w:rPr>
                              <w:rFonts w:ascii="Lato" w:hAnsi="Lato"/>
                              <w:color w:val="706F6F"/>
                              <w:spacing w:val="8"/>
                              <w:sz w:val="14"/>
                              <w:szCs w:val="16"/>
                            </w:rPr>
                          </w:pPr>
                          <w:r w:rsidRPr="00211BDA">
                            <w:rPr>
                              <w:rFonts w:ascii="Lato" w:hAnsi="Lato"/>
                              <w:color w:val="706F6F"/>
                              <w:spacing w:val="8"/>
                              <w:sz w:val="14"/>
                              <w:szCs w:val="16"/>
                            </w:rPr>
                            <w:t xml:space="preserve">Tel:  </w:t>
                          </w:r>
                          <w:r w:rsidR="00030C8E" w:rsidRPr="00030C8E">
                            <w:rPr>
                              <w:rFonts w:ascii="Lato" w:hAnsi="Lato"/>
                              <w:color w:val="706F6F"/>
                              <w:spacing w:val="32"/>
                              <w:sz w:val="14"/>
                              <w:szCs w:val="16"/>
                            </w:rPr>
                            <w:t xml:space="preserve"> </w:t>
                          </w:r>
                          <w:r w:rsidRPr="00030C8E">
                            <w:rPr>
                              <w:rFonts w:ascii="Lato" w:hAnsi="Lato"/>
                              <w:color w:val="706F6F"/>
                              <w:spacing w:val="10"/>
                              <w:sz w:val="14"/>
                              <w:szCs w:val="16"/>
                            </w:rPr>
                            <w:t>+48 58 76 96 900</w:t>
                          </w:r>
                        </w:p>
                        <w:p w14:paraId="50FEEA53" w14:textId="46E57A25" w:rsidR="00191E31" w:rsidRPr="001C7214" w:rsidRDefault="00191E31" w:rsidP="0087673A">
                          <w:pPr>
                            <w:spacing w:line="160" w:lineRule="exact"/>
                            <w:rPr>
                              <w:rFonts w:ascii="Lato" w:hAnsi="Lato" w:cs="Aharoni"/>
                              <w:color w:val="808080"/>
                              <w:spacing w:val="10"/>
                              <w:sz w:val="14"/>
                              <w:szCs w:val="16"/>
                              <w:lang w:val="en-GB"/>
                            </w:rPr>
                          </w:pPr>
                          <w:proofErr w:type="spellStart"/>
                          <w:r w:rsidRPr="001C7214">
                            <w:rPr>
                              <w:rFonts w:ascii="Lato" w:hAnsi="Lato" w:cs="Aharoni"/>
                              <w:color w:val="808080"/>
                              <w:spacing w:val="10"/>
                              <w:sz w:val="14"/>
                              <w:szCs w:val="16"/>
                              <w:lang w:val="en-GB"/>
                            </w:rPr>
                            <w:t>Fa</w:t>
                          </w:r>
                          <w:r w:rsidR="00030C8E" w:rsidRPr="001C7214">
                            <w:rPr>
                              <w:rFonts w:ascii="Lato" w:hAnsi="Lato" w:cs="Aharoni"/>
                              <w:color w:val="808080"/>
                              <w:spacing w:val="10"/>
                              <w:sz w:val="14"/>
                              <w:szCs w:val="16"/>
                              <w:lang w:val="en-GB"/>
                            </w:rPr>
                            <w:t>ks</w:t>
                          </w:r>
                          <w:proofErr w:type="spellEnd"/>
                          <w:r w:rsidRPr="001C7214">
                            <w:rPr>
                              <w:rFonts w:ascii="Lato" w:hAnsi="Lato" w:cs="Aharoni"/>
                              <w:color w:val="808080"/>
                              <w:spacing w:val="10"/>
                              <w:sz w:val="14"/>
                              <w:szCs w:val="16"/>
                              <w:lang w:val="en-GB"/>
                            </w:rPr>
                            <w:t>: +48 58 76 96 909</w:t>
                          </w:r>
                        </w:p>
                        <w:p w14:paraId="5E704E3D" w14:textId="77777777" w:rsidR="00191E31" w:rsidRPr="008045ED" w:rsidRDefault="00191E31" w:rsidP="00191E31">
                          <w:pPr>
                            <w:spacing w:line="166" w:lineRule="exact"/>
                            <w:rPr>
                              <w:rFonts w:ascii="Lato" w:hAnsi="Lato"/>
                              <w:color w:val="706F6F"/>
                              <w:spacing w:val="10"/>
                              <w:sz w:val="14"/>
                              <w:szCs w:val="16"/>
                              <w:lang w:val="en-GB"/>
                            </w:rPr>
                          </w:pPr>
                          <w:r w:rsidRPr="008045ED">
                            <w:rPr>
                              <w:rFonts w:ascii="Lato" w:hAnsi="Lato"/>
                              <w:color w:val="706F6F"/>
                              <w:spacing w:val="10"/>
                              <w:sz w:val="14"/>
                              <w:szCs w:val="16"/>
                              <w:lang w:val="en-GB"/>
                            </w:rPr>
                            <w:t>lppsa.com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8DA5" id="_x0000_t202" coordsize="21600,21600" o:spt="202" path="m,l,21600r21600,l21600,xe">
              <v:stroke joinstyle="miter"/>
              <v:path gradientshapeok="t" o:connecttype="rect"/>
            </v:shapetype>
            <v:shape id="Text Box 2" o:spid="_x0000_s1026" type="#_x0000_t202" style="position:absolute;margin-left:317.75pt;margin-top:60.4pt;width:113.95pt;height:73.4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" filled="f" stroked="f">
              <o:lock v:ext="edit" aspectratio="t"/>
              <v:textbox style="mso-fit-shape-to-text:t">
                <w:txbxContent>
                  <w:p w14:paraId="430B7ADA" w14:textId="77777777" w:rsidR="00191E31" w:rsidRPr="008045ED" w:rsidRDefault="00191E31" w:rsidP="00191E31">
                    <w:pPr>
                      <w:spacing w:line="164" w:lineRule="exact"/>
                      <w:rPr>
                        <w:rFonts w:ascii="Lato" w:hAnsi="Lato"/>
                        <w:color w:val="706F6F"/>
                        <w:spacing w:val="6"/>
                        <w:sz w:val="14"/>
                        <w:szCs w:val="16"/>
                      </w:rPr>
                    </w:pPr>
                    <w:r w:rsidRPr="008045ED">
                      <w:rPr>
                        <w:rFonts w:ascii="Lato" w:hAnsi="Lato"/>
                        <w:color w:val="706F6F"/>
                        <w:spacing w:val="6"/>
                        <w:sz w:val="14"/>
                        <w:szCs w:val="16"/>
                      </w:rPr>
                      <w:t>LPP SA</w:t>
                    </w:r>
                  </w:p>
                  <w:p w14:paraId="2A74D23E" w14:textId="77777777" w:rsidR="00191E31" w:rsidRPr="00191E31" w:rsidRDefault="00191E31" w:rsidP="00191E31">
                    <w:pPr>
                      <w:spacing w:line="164" w:lineRule="exact"/>
                      <w:rPr>
                        <w:rFonts w:ascii="Lato" w:hAnsi="Lato"/>
                        <w:color w:val="706F6F"/>
                        <w:spacing w:val="8"/>
                        <w:sz w:val="14"/>
                        <w:szCs w:val="16"/>
                      </w:rPr>
                    </w:pPr>
                    <w:r w:rsidRPr="00191E31">
                      <w:rPr>
                        <w:rFonts w:ascii="Lato" w:hAnsi="Lato"/>
                        <w:color w:val="706F6F"/>
                        <w:spacing w:val="8"/>
                        <w:sz w:val="14"/>
                        <w:szCs w:val="16"/>
                      </w:rPr>
                      <w:t xml:space="preserve">Łąkowa </w:t>
                    </w:r>
                    <w:r w:rsidRPr="00191E31">
                      <w:rPr>
                        <w:rFonts w:ascii="Lato" w:hAnsi="Lato"/>
                        <w:color w:val="706F6F"/>
                        <w:spacing w:val="4"/>
                        <w:sz w:val="14"/>
                        <w:szCs w:val="16"/>
                      </w:rPr>
                      <w:t>39/44</w:t>
                    </w:r>
                  </w:p>
                  <w:p w14:paraId="5EB24E37" w14:textId="77777777" w:rsidR="00191E31" w:rsidRPr="008045ED" w:rsidRDefault="00191E31" w:rsidP="00191E31">
                    <w:pPr>
                      <w:spacing w:line="164" w:lineRule="exact"/>
                      <w:rPr>
                        <w:rFonts w:ascii="Lato" w:hAnsi="Lato"/>
                        <w:color w:val="706F6F"/>
                        <w:spacing w:val="6"/>
                        <w:sz w:val="14"/>
                        <w:szCs w:val="16"/>
                      </w:rPr>
                    </w:pPr>
                    <w:r w:rsidRPr="008045ED">
                      <w:rPr>
                        <w:rFonts w:ascii="Lato" w:hAnsi="Lato"/>
                        <w:color w:val="706F6F"/>
                        <w:spacing w:val="6"/>
                        <w:sz w:val="14"/>
                        <w:szCs w:val="16"/>
                      </w:rPr>
                      <w:t>80-769 Gdańsk</w:t>
                    </w:r>
                  </w:p>
                  <w:p w14:paraId="796F8EEF" w14:textId="7AD8F0A7" w:rsidR="00191E31" w:rsidRPr="00191E31" w:rsidRDefault="00191E31" w:rsidP="00191E31">
                    <w:pPr>
                      <w:spacing w:line="164" w:lineRule="exact"/>
                      <w:rPr>
                        <w:rFonts w:ascii="Lato" w:hAnsi="Lato"/>
                        <w:color w:val="706F6F"/>
                        <w:spacing w:val="8"/>
                        <w:sz w:val="14"/>
                        <w:szCs w:val="16"/>
                      </w:rPr>
                    </w:pPr>
                    <w:r w:rsidRPr="00191E31">
                      <w:rPr>
                        <w:rFonts w:ascii="Lato" w:hAnsi="Lato"/>
                        <w:color w:val="706F6F"/>
                        <w:spacing w:val="8"/>
                        <w:sz w:val="14"/>
                        <w:szCs w:val="16"/>
                      </w:rPr>
                      <w:t>Polska</w:t>
                    </w:r>
                  </w:p>
                  <w:p w14:paraId="47CB69CC" w14:textId="77777777" w:rsidR="00191E31" w:rsidRPr="008045ED" w:rsidRDefault="00191E31" w:rsidP="00191E31">
                    <w:pPr>
                      <w:spacing w:line="140" w:lineRule="exact"/>
                      <w:rPr>
                        <w:rFonts w:ascii="Lato" w:hAnsi="Lato"/>
                        <w:color w:val="706F6F"/>
                        <w:sz w:val="14"/>
                        <w:szCs w:val="16"/>
                      </w:rPr>
                    </w:pPr>
                  </w:p>
                  <w:p w14:paraId="61A6A46E" w14:textId="466CACA2" w:rsidR="00191E31" w:rsidRPr="00211BDA" w:rsidRDefault="00191E31" w:rsidP="00117A8A">
                    <w:pPr>
                      <w:spacing w:line="200" w:lineRule="exact"/>
                      <w:rPr>
                        <w:rFonts w:ascii="Lato" w:hAnsi="Lato"/>
                        <w:color w:val="706F6F"/>
                        <w:spacing w:val="8"/>
                        <w:sz w:val="14"/>
                        <w:szCs w:val="16"/>
                      </w:rPr>
                    </w:pPr>
                    <w:r w:rsidRPr="00211BDA">
                      <w:rPr>
                        <w:rFonts w:ascii="Lato" w:hAnsi="Lato"/>
                        <w:color w:val="706F6F"/>
                        <w:spacing w:val="8"/>
                        <w:sz w:val="14"/>
                        <w:szCs w:val="16"/>
                      </w:rPr>
                      <w:t xml:space="preserve">Tel:  </w:t>
                    </w:r>
                    <w:r w:rsidR="00030C8E" w:rsidRPr="00030C8E">
                      <w:rPr>
                        <w:rFonts w:ascii="Lato" w:hAnsi="Lato"/>
                        <w:color w:val="706F6F"/>
                        <w:spacing w:val="32"/>
                        <w:sz w:val="14"/>
                        <w:szCs w:val="16"/>
                      </w:rPr>
                      <w:t xml:space="preserve"> </w:t>
                    </w:r>
                    <w:r w:rsidRPr="00030C8E">
                      <w:rPr>
                        <w:rFonts w:ascii="Lato" w:hAnsi="Lato"/>
                        <w:color w:val="706F6F"/>
                        <w:spacing w:val="10"/>
                        <w:sz w:val="14"/>
                        <w:szCs w:val="16"/>
                      </w:rPr>
                      <w:t>+48 58 76 96 900</w:t>
                    </w:r>
                  </w:p>
                  <w:p w14:paraId="50FEEA53" w14:textId="46E57A25" w:rsidR="00191E31" w:rsidRPr="001C7214" w:rsidRDefault="00191E31" w:rsidP="0087673A">
                    <w:pPr>
                      <w:spacing w:line="160" w:lineRule="exact"/>
                      <w:rPr>
                        <w:rFonts w:ascii="Lato" w:hAnsi="Lato" w:cs="Aharoni"/>
                        <w:color w:val="808080"/>
                        <w:spacing w:val="10"/>
                        <w:sz w:val="14"/>
                        <w:szCs w:val="16"/>
                        <w:lang w:val="en-GB"/>
                      </w:rPr>
                    </w:pPr>
                    <w:r w:rsidRPr="001C7214">
                      <w:rPr>
                        <w:rFonts w:ascii="Lato" w:hAnsi="Lato" w:cs="Aharoni"/>
                        <w:color w:val="808080"/>
                        <w:spacing w:val="10"/>
                        <w:sz w:val="14"/>
                        <w:szCs w:val="16"/>
                        <w:lang w:val="en-GB"/>
                      </w:rPr>
                      <w:t>Fa</w:t>
                    </w:r>
                    <w:r w:rsidR="00030C8E" w:rsidRPr="001C7214">
                      <w:rPr>
                        <w:rFonts w:ascii="Lato" w:hAnsi="Lato" w:cs="Aharoni"/>
                        <w:color w:val="808080"/>
                        <w:spacing w:val="10"/>
                        <w:sz w:val="14"/>
                        <w:szCs w:val="16"/>
                        <w:lang w:val="en-GB"/>
                      </w:rPr>
                      <w:t>ks</w:t>
                    </w:r>
                    <w:r w:rsidRPr="001C7214">
                      <w:rPr>
                        <w:rFonts w:ascii="Lato" w:hAnsi="Lato" w:cs="Aharoni"/>
                        <w:color w:val="808080"/>
                        <w:spacing w:val="10"/>
                        <w:sz w:val="14"/>
                        <w:szCs w:val="16"/>
                        <w:lang w:val="en-GB"/>
                      </w:rPr>
                      <w:t>: +48 58 76 96 909</w:t>
                    </w:r>
                  </w:p>
                  <w:p w14:paraId="5E704E3D" w14:textId="77777777" w:rsidR="00191E31" w:rsidRPr="008045ED" w:rsidRDefault="00191E31" w:rsidP="00191E31">
                    <w:pPr>
                      <w:spacing w:line="166" w:lineRule="exact"/>
                      <w:rPr>
                        <w:rFonts w:ascii="Lato" w:hAnsi="Lato"/>
                        <w:color w:val="706F6F"/>
                        <w:spacing w:val="10"/>
                        <w:sz w:val="14"/>
                        <w:szCs w:val="16"/>
                        <w:lang w:val="en-GB"/>
                      </w:rPr>
                    </w:pPr>
                    <w:r w:rsidRPr="008045ED">
                      <w:rPr>
                        <w:rFonts w:ascii="Lato" w:hAnsi="Lato"/>
                        <w:color w:val="706F6F"/>
                        <w:spacing w:val="10"/>
                        <w:sz w:val="14"/>
                        <w:szCs w:val="16"/>
                        <w:lang w:val="en-GB"/>
                      </w:rPr>
                      <w:t>lppsa.com</w:t>
                    </w:r>
                  </w:p>
                </w:txbxContent>
              </v:textbox>
              <w10:wrap anchory="page"/>
              <w10:anchorlock/>
            </v:shape>
          </w:pict>
        </mc:Fallback>
      </mc:AlternateContent>
    </w:r>
    <w:r>
      <w:rPr>
        <w:noProof/>
        <w:lang w:eastAsia="pl-PL"/>
      </w:rPr>
      <w:drawing>
        <wp:anchor distT="0" distB="0" distL="114300" distR="114300" simplePos="0" relativeHeight="251659264" behindDoc="1" locked="1" layoutInCell="1" allowOverlap="1" wp14:anchorId="13F76FBD" wp14:editId="59ACB2B0">
          <wp:simplePos x="0" y="0"/>
          <wp:positionH relativeFrom="page">
            <wp:posOffset>799465</wp:posOffset>
          </wp:positionH>
          <wp:positionV relativeFrom="page">
            <wp:posOffset>842645</wp:posOffset>
          </wp:positionV>
          <wp:extent cx="1051200" cy="396000"/>
          <wp:effectExtent l="0" t="0" r="0" b="4445"/>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p-03.png"/>
                  <pic:cNvPicPr/>
                </pic:nvPicPr>
                <pic:blipFill>
                  <a:blip r:embed="rId1">
                    <a:extLst>
                      <a:ext uri="{28A0092B-C50C-407E-A947-70E740481C1C}">
                        <a14:useLocalDpi xmlns:a14="http://schemas.microsoft.com/office/drawing/2010/main" val="0"/>
                      </a:ext>
                    </a:extLst>
                  </a:blip>
                  <a:stretch>
                    <a:fillRect/>
                  </a:stretch>
                </pic:blipFill>
                <pic:spPr>
                  <a:xfrm>
                    <a:off x="0" y="0"/>
                    <a:ext cx="10512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471C" w14:textId="77777777" w:rsidR="00BA2A35" w:rsidRDefault="00BA2A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41A860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EB2CAC"/>
    <w:multiLevelType w:val="multilevel"/>
    <w:tmpl w:val="E0301AD0"/>
    <w:lvl w:ilvl="0">
      <w:start w:val="1"/>
      <w:numFmt w:val="decimal"/>
      <w:lvlText w:val="%1."/>
      <w:lvlJc w:val="left"/>
      <w:pPr>
        <w:ind w:left="360" w:hanging="360"/>
      </w:pPr>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BA607D1"/>
    <w:multiLevelType w:val="multilevel"/>
    <w:tmpl w:val="6480FD8C"/>
    <w:lvl w:ilvl="0">
      <w:start w:val="1"/>
      <w:numFmt w:val="decimal"/>
      <w:lvlText w:val="%1."/>
      <w:lvlJc w:val="left"/>
      <w:pPr>
        <w:tabs>
          <w:tab w:val="num" w:pos="567"/>
        </w:tabs>
        <w:ind w:left="567" w:hanging="567"/>
      </w:pPr>
      <w:rPr>
        <w:rFonts w:ascii="Lato" w:hAnsi="Lato" w:cs="Calibri" w:hint="default"/>
        <w:b w:val="0"/>
        <w:bCs/>
        <w:i w:val="0"/>
        <w:iCs w:val="0"/>
        <w:sz w:val="22"/>
        <w:szCs w:val="22"/>
      </w:rPr>
    </w:lvl>
    <w:lvl w:ilvl="1">
      <w:start w:val="1"/>
      <w:numFmt w:val="decimal"/>
      <w:lvlText w:val="%1.%2."/>
      <w:lvlJc w:val="left"/>
      <w:pPr>
        <w:tabs>
          <w:tab w:val="num" w:pos="567"/>
        </w:tabs>
        <w:ind w:left="567" w:hanging="567"/>
      </w:pPr>
      <w:rPr>
        <w:rFonts w:asciiTheme="minorHAnsi" w:hAnsiTheme="minorHAnsi" w:cs="Times New Roman" w:hint="default"/>
        <w:b w:val="0"/>
        <w:bCs w:val="0"/>
        <w:i w:val="0"/>
        <w:iCs w:val="0"/>
        <w:caps w:val="0"/>
        <w:strike w:val="0"/>
        <w:dstrike w:val="0"/>
        <w:vanish w:val="0"/>
        <w:color w:val="000000"/>
        <w:sz w:val="22"/>
        <w:szCs w:val="22"/>
        <w:vertAlign w:val="baseline"/>
      </w:rPr>
    </w:lvl>
    <w:lvl w:ilvl="2">
      <w:start w:val="1"/>
      <w:numFmt w:val="lowerLetter"/>
      <w:lvlText w:val="(%3)"/>
      <w:lvlJc w:val="left"/>
      <w:pPr>
        <w:tabs>
          <w:tab w:val="num" w:pos="1134"/>
        </w:tabs>
        <w:ind w:left="1134" w:hanging="567"/>
      </w:pPr>
      <w:rPr>
        <w:rFonts w:asciiTheme="minorHAnsi" w:hAnsiTheme="minorHAnsi" w:cs="Times New Roman" w:hint="default"/>
        <w:b w:val="0"/>
        <w:bCs w:val="0"/>
        <w:i w:val="0"/>
        <w:iCs w:val="0"/>
        <w:sz w:val="18"/>
        <w:szCs w:val="1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22545B9"/>
    <w:multiLevelType w:val="multilevel"/>
    <w:tmpl w:val="F6C4533A"/>
    <w:lvl w:ilvl="0">
      <w:start w:val="1"/>
      <w:numFmt w:val="decimal"/>
      <w:lvlText w:val="%1."/>
      <w:lvlJc w:val="left"/>
      <w:pPr>
        <w:tabs>
          <w:tab w:val="num" w:pos="567"/>
        </w:tabs>
        <w:ind w:left="567" w:hanging="567"/>
      </w:pPr>
      <w:rPr>
        <w:rFonts w:asciiTheme="minorHAnsi" w:hAnsiTheme="minorHAnsi" w:cs="Calibri" w:hint="default"/>
        <w:b/>
        <w:bCs/>
        <w:i w:val="0"/>
        <w:iCs w:val="0"/>
        <w:sz w:val="22"/>
        <w:szCs w:val="22"/>
      </w:rPr>
    </w:lvl>
    <w:lvl w:ilvl="1">
      <w:start w:val="1"/>
      <w:numFmt w:val="decimal"/>
      <w:lvlText w:val="%1.%2."/>
      <w:lvlJc w:val="left"/>
      <w:pPr>
        <w:tabs>
          <w:tab w:val="num" w:pos="567"/>
        </w:tabs>
        <w:ind w:left="567" w:hanging="567"/>
      </w:pPr>
      <w:rPr>
        <w:rFonts w:asciiTheme="minorHAnsi" w:hAnsiTheme="minorHAnsi" w:cs="Times New Roman" w:hint="default"/>
        <w:b w:val="0"/>
        <w:bCs w:val="0"/>
        <w:i w:val="0"/>
        <w:iCs w:val="0"/>
        <w:caps w:val="0"/>
        <w:strike w:val="0"/>
        <w:dstrike w:val="0"/>
        <w:vanish w:val="0"/>
        <w:color w:val="000000"/>
        <w:sz w:val="22"/>
        <w:szCs w:val="22"/>
        <w:vertAlign w:val="baseline"/>
      </w:rPr>
    </w:lvl>
    <w:lvl w:ilvl="2">
      <w:start w:val="1"/>
      <w:numFmt w:val="lowerLetter"/>
      <w:lvlText w:val="(%3)"/>
      <w:lvlJc w:val="left"/>
      <w:pPr>
        <w:tabs>
          <w:tab w:val="num" w:pos="1134"/>
        </w:tabs>
        <w:ind w:left="1134" w:hanging="567"/>
      </w:pPr>
      <w:rPr>
        <w:rFonts w:asciiTheme="minorHAnsi" w:hAnsiTheme="minorHAnsi" w:cs="Times New Roman" w:hint="default"/>
        <w:b w:val="0"/>
        <w:bCs w:val="0"/>
        <w:i w:val="0"/>
        <w:iCs w:val="0"/>
        <w:sz w:val="18"/>
        <w:szCs w:val="1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2E22A74"/>
    <w:multiLevelType w:val="hybridMultilevel"/>
    <w:tmpl w:val="BA6A02B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 w15:restartNumberingAfterBreak="0">
    <w:nsid w:val="1FEC5072"/>
    <w:multiLevelType w:val="multilevel"/>
    <w:tmpl w:val="171611AC"/>
    <w:lvl w:ilvl="0">
      <w:start w:val="2"/>
      <w:numFmt w:val="decimal"/>
      <w:lvlText w:val="%1."/>
      <w:lvlJc w:val="left"/>
      <w:pPr>
        <w:tabs>
          <w:tab w:val="num" w:pos="567"/>
        </w:tabs>
        <w:ind w:left="567" w:hanging="567"/>
      </w:pPr>
      <w:rPr>
        <w:rFonts w:ascii="Lato" w:hAnsi="Lato" w:cs="Calibri" w:hint="default"/>
        <w:b w:val="0"/>
        <w:bCs/>
        <w:i w:val="0"/>
        <w:iCs w:val="0"/>
        <w:sz w:val="22"/>
        <w:szCs w:val="22"/>
      </w:rPr>
    </w:lvl>
    <w:lvl w:ilvl="1">
      <w:start w:val="1"/>
      <w:numFmt w:val="decimal"/>
      <w:lvlText w:val="%1.%2."/>
      <w:lvlJc w:val="left"/>
      <w:pPr>
        <w:tabs>
          <w:tab w:val="num" w:pos="567"/>
        </w:tabs>
        <w:ind w:left="567" w:hanging="567"/>
      </w:pPr>
      <w:rPr>
        <w:rFonts w:asciiTheme="minorHAnsi" w:hAnsiTheme="minorHAnsi" w:cs="Times New Roman" w:hint="default"/>
        <w:b w:val="0"/>
        <w:bCs w:val="0"/>
        <w:i w:val="0"/>
        <w:iCs w:val="0"/>
        <w:caps w:val="0"/>
        <w:strike w:val="0"/>
        <w:dstrike w:val="0"/>
        <w:vanish w:val="0"/>
        <w:color w:val="000000"/>
        <w:sz w:val="22"/>
        <w:szCs w:val="22"/>
        <w:vertAlign w:val="baseline"/>
      </w:rPr>
    </w:lvl>
    <w:lvl w:ilvl="2">
      <w:start w:val="1"/>
      <w:numFmt w:val="lowerLetter"/>
      <w:lvlText w:val="(%3)"/>
      <w:lvlJc w:val="left"/>
      <w:pPr>
        <w:tabs>
          <w:tab w:val="num" w:pos="1134"/>
        </w:tabs>
        <w:ind w:left="1134" w:hanging="567"/>
      </w:pPr>
      <w:rPr>
        <w:rFonts w:asciiTheme="minorHAnsi" w:hAnsiTheme="minorHAnsi" w:cs="Times New Roman" w:hint="default"/>
        <w:b w:val="0"/>
        <w:bCs w:val="0"/>
        <w:i w:val="0"/>
        <w:iCs w:val="0"/>
        <w:sz w:val="18"/>
        <w:szCs w:val="1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594459F"/>
    <w:multiLevelType w:val="hybridMultilevel"/>
    <w:tmpl w:val="96282A8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5BA7961"/>
    <w:multiLevelType w:val="multilevel"/>
    <w:tmpl w:val="BEF69148"/>
    <w:lvl w:ilvl="0">
      <w:start w:val="1"/>
      <w:numFmt w:val="decimal"/>
      <w:lvlText w:val="%1."/>
      <w:lvlJc w:val="left"/>
      <w:pPr>
        <w:ind w:left="567" w:hanging="56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B3375F5"/>
    <w:multiLevelType w:val="multilevel"/>
    <w:tmpl w:val="7D4AFFD6"/>
    <w:lvl w:ilvl="0">
      <w:start w:val="3"/>
      <w:numFmt w:val="decimal"/>
      <w:lvlText w:val="%1."/>
      <w:lvlJc w:val="left"/>
      <w:pPr>
        <w:tabs>
          <w:tab w:val="num" w:pos="567"/>
        </w:tabs>
        <w:ind w:left="567" w:hanging="567"/>
      </w:pPr>
      <w:rPr>
        <w:rFonts w:ascii="Lato" w:hAnsi="Lato" w:cs="Calibri" w:hint="default"/>
        <w:b w:val="0"/>
        <w:bCs/>
        <w:i w:val="0"/>
        <w:iCs w:val="0"/>
        <w:sz w:val="22"/>
        <w:szCs w:val="22"/>
      </w:rPr>
    </w:lvl>
    <w:lvl w:ilvl="1">
      <w:start w:val="1"/>
      <w:numFmt w:val="decimal"/>
      <w:lvlText w:val="%1.%2."/>
      <w:lvlJc w:val="left"/>
      <w:pPr>
        <w:tabs>
          <w:tab w:val="num" w:pos="567"/>
        </w:tabs>
        <w:ind w:left="567" w:hanging="567"/>
      </w:pPr>
      <w:rPr>
        <w:rFonts w:asciiTheme="minorHAnsi" w:hAnsiTheme="minorHAnsi" w:cs="Times New Roman" w:hint="default"/>
        <w:b w:val="0"/>
        <w:bCs w:val="0"/>
        <w:i w:val="0"/>
        <w:iCs w:val="0"/>
        <w:caps w:val="0"/>
        <w:strike w:val="0"/>
        <w:dstrike w:val="0"/>
        <w:vanish w:val="0"/>
        <w:color w:val="000000"/>
        <w:sz w:val="22"/>
        <w:szCs w:val="22"/>
        <w:vertAlign w:val="baseline"/>
      </w:rPr>
    </w:lvl>
    <w:lvl w:ilvl="2">
      <w:start w:val="1"/>
      <w:numFmt w:val="lowerLetter"/>
      <w:lvlText w:val="(%3)"/>
      <w:lvlJc w:val="left"/>
      <w:pPr>
        <w:tabs>
          <w:tab w:val="num" w:pos="1134"/>
        </w:tabs>
        <w:ind w:left="1134" w:hanging="567"/>
      </w:pPr>
      <w:rPr>
        <w:rFonts w:asciiTheme="minorHAnsi" w:hAnsiTheme="minorHAnsi" w:cs="Times New Roman" w:hint="default"/>
        <w:b w:val="0"/>
        <w:bCs w:val="0"/>
        <w:i w:val="0"/>
        <w:iCs w:val="0"/>
        <w:sz w:val="18"/>
        <w:szCs w:val="18"/>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B6628D7"/>
    <w:multiLevelType w:val="hybridMultilevel"/>
    <w:tmpl w:val="7592D15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15:restartNumberingAfterBreak="0">
    <w:nsid w:val="39925D4E"/>
    <w:multiLevelType w:val="multilevel"/>
    <w:tmpl w:val="90B2983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45D5506F"/>
    <w:multiLevelType w:val="hybridMultilevel"/>
    <w:tmpl w:val="FF6C7CE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4A421685"/>
    <w:multiLevelType w:val="hybridMultilevel"/>
    <w:tmpl w:val="7CD0C4E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5C916368"/>
    <w:multiLevelType w:val="hybridMultilevel"/>
    <w:tmpl w:val="8FF0776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672953AE"/>
    <w:multiLevelType w:val="multilevel"/>
    <w:tmpl w:val="0130F81C"/>
    <w:lvl w:ilvl="0">
      <w:start w:val="1"/>
      <w:numFmt w:val="lowerLetter"/>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5" w15:restartNumberingAfterBreak="0">
    <w:nsid w:val="6BC702C3"/>
    <w:multiLevelType w:val="multilevel"/>
    <w:tmpl w:val="3C5E41A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70541711"/>
    <w:multiLevelType w:val="hybridMultilevel"/>
    <w:tmpl w:val="DFC06D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9A4B48"/>
    <w:multiLevelType w:val="hybridMultilevel"/>
    <w:tmpl w:val="A6CED09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10"/>
  </w:num>
  <w:num w:numId="4">
    <w:abstractNumId w:val="14"/>
  </w:num>
  <w:num w:numId="5">
    <w:abstractNumId w:val="7"/>
  </w:num>
  <w:num w:numId="6">
    <w:abstractNumId w:val="7"/>
    <w:lvlOverride w:ilvl="0">
      <w:startOverride w:val="1"/>
    </w:lvlOverride>
  </w:num>
  <w:num w:numId="7">
    <w:abstractNumId w:val="6"/>
  </w:num>
  <w:num w:numId="8">
    <w:abstractNumId w:val="1"/>
    <w:lvlOverride w:ilvl="0">
      <w:startOverride w:val="1"/>
    </w:lvlOverride>
  </w:num>
  <w:num w:numId="9">
    <w:abstractNumId w:val="2"/>
  </w:num>
  <w:num w:numId="10">
    <w:abstractNumId w:val="9"/>
  </w:num>
  <w:num w:numId="11">
    <w:abstractNumId w:val="13"/>
  </w:num>
  <w:num w:numId="12">
    <w:abstractNumId w:val="8"/>
  </w:num>
  <w:num w:numId="13">
    <w:abstractNumId w:val="5"/>
  </w:num>
  <w:num w:numId="14">
    <w:abstractNumId w:val="12"/>
  </w:num>
  <w:num w:numId="15">
    <w:abstractNumId w:val="4"/>
  </w:num>
  <w:num w:numId="16">
    <w:abstractNumId w:val="16"/>
  </w:num>
  <w:num w:numId="17">
    <w:abstractNumId w:val="15"/>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C7CC144D-660F-4C54-A162-EB2003A63E53}"/>
  </w:docVars>
  <w:rsids>
    <w:rsidRoot w:val="00155368"/>
    <w:rsid w:val="00012139"/>
    <w:rsid w:val="00013A53"/>
    <w:rsid w:val="000176AB"/>
    <w:rsid w:val="00021199"/>
    <w:rsid w:val="000276B7"/>
    <w:rsid w:val="00030C8E"/>
    <w:rsid w:val="00031D3C"/>
    <w:rsid w:val="00043CD4"/>
    <w:rsid w:val="00061B02"/>
    <w:rsid w:val="00075987"/>
    <w:rsid w:val="00075E39"/>
    <w:rsid w:val="000826ED"/>
    <w:rsid w:val="0009591B"/>
    <w:rsid w:val="000B23F5"/>
    <w:rsid w:val="000E68FC"/>
    <w:rsid w:val="000F4AFE"/>
    <w:rsid w:val="000F7368"/>
    <w:rsid w:val="00107676"/>
    <w:rsid w:val="001104C0"/>
    <w:rsid w:val="00117A8A"/>
    <w:rsid w:val="0012664C"/>
    <w:rsid w:val="001275C9"/>
    <w:rsid w:val="001342E4"/>
    <w:rsid w:val="0014511E"/>
    <w:rsid w:val="00150868"/>
    <w:rsid w:val="0015223D"/>
    <w:rsid w:val="00155368"/>
    <w:rsid w:val="00163691"/>
    <w:rsid w:val="00191E31"/>
    <w:rsid w:val="001B6DB9"/>
    <w:rsid w:val="001C5A2D"/>
    <w:rsid w:val="001C5D5B"/>
    <w:rsid w:val="001C5ED1"/>
    <w:rsid w:val="001C7214"/>
    <w:rsid w:val="001D37E9"/>
    <w:rsid w:val="001D6BD1"/>
    <w:rsid w:val="001E5BCB"/>
    <w:rsid w:val="001F42D1"/>
    <w:rsid w:val="00202D74"/>
    <w:rsid w:val="00211BDA"/>
    <w:rsid w:val="00216292"/>
    <w:rsid w:val="002175EB"/>
    <w:rsid w:val="002179F7"/>
    <w:rsid w:val="00233F34"/>
    <w:rsid w:val="002345E3"/>
    <w:rsid w:val="00241CA9"/>
    <w:rsid w:val="00244D68"/>
    <w:rsid w:val="00265A03"/>
    <w:rsid w:val="00275CDE"/>
    <w:rsid w:val="002769AF"/>
    <w:rsid w:val="00280B0C"/>
    <w:rsid w:val="00282EAC"/>
    <w:rsid w:val="00286ED5"/>
    <w:rsid w:val="0029155F"/>
    <w:rsid w:val="00293C02"/>
    <w:rsid w:val="002A52E9"/>
    <w:rsid w:val="002B30DC"/>
    <w:rsid w:val="002B7A9C"/>
    <w:rsid w:val="002C64C3"/>
    <w:rsid w:val="002D39A3"/>
    <w:rsid w:val="002E3E35"/>
    <w:rsid w:val="002F039D"/>
    <w:rsid w:val="00304ED8"/>
    <w:rsid w:val="00321260"/>
    <w:rsid w:val="003212F5"/>
    <w:rsid w:val="00323BE3"/>
    <w:rsid w:val="003406B4"/>
    <w:rsid w:val="00346A91"/>
    <w:rsid w:val="00363800"/>
    <w:rsid w:val="00363F4F"/>
    <w:rsid w:val="00380127"/>
    <w:rsid w:val="003869BC"/>
    <w:rsid w:val="00392E4F"/>
    <w:rsid w:val="003A5CE5"/>
    <w:rsid w:val="003D4164"/>
    <w:rsid w:val="003D475B"/>
    <w:rsid w:val="004032B8"/>
    <w:rsid w:val="004112DC"/>
    <w:rsid w:val="00412B68"/>
    <w:rsid w:val="00414A92"/>
    <w:rsid w:val="00416BB3"/>
    <w:rsid w:val="00430969"/>
    <w:rsid w:val="00447773"/>
    <w:rsid w:val="00465037"/>
    <w:rsid w:val="00473ADA"/>
    <w:rsid w:val="004825C6"/>
    <w:rsid w:val="004A2D4C"/>
    <w:rsid w:val="004A4C6C"/>
    <w:rsid w:val="004A5677"/>
    <w:rsid w:val="004A6F7C"/>
    <w:rsid w:val="004B0A46"/>
    <w:rsid w:val="0050085A"/>
    <w:rsid w:val="00505643"/>
    <w:rsid w:val="00511599"/>
    <w:rsid w:val="00530AA7"/>
    <w:rsid w:val="0054060F"/>
    <w:rsid w:val="00542583"/>
    <w:rsid w:val="00545441"/>
    <w:rsid w:val="00557997"/>
    <w:rsid w:val="00572724"/>
    <w:rsid w:val="005A385F"/>
    <w:rsid w:val="005C3C8E"/>
    <w:rsid w:val="005E2F04"/>
    <w:rsid w:val="005E504B"/>
    <w:rsid w:val="005F02BC"/>
    <w:rsid w:val="005F77EF"/>
    <w:rsid w:val="0060021F"/>
    <w:rsid w:val="006148CF"/>
    <w:rsid w:val="0061792B"/>
    <w:rsid w:val="00642D49"/>
    <w:rsid w:val="00677F38"/>
    <w:rsid w:val="00687167"/>
    <w:rsid w:val="006950B3"/>
    <w:rsid w:val="006B17A2"/>
    <w:rsid w:val="006B3DF0"/>
    <w:rsid w:val="006B7144"/>
    <w:rsid w:val="006D7265"/>
    <w:rsid w:val="006F2980"/>
    <w:rsid w:val="0070087C"/>
    <w:rsid w:val="007222C0"/>
    <w:rsid w:val="00734974"/>
    <w:rsid w:val="00742566"/>
    <w:rsid w:val="0075452D"/>
    <w:rsid w:val="00765DCF"/>
    <w:rsid w:val="00773713"/>
    <w:rsid w:val="0078025D"/>
    <w:rsid w:val="00780DC2"/>
    <w:rsid w:val="00786207"/>
    <w:rsid w:val="007938F2"/>
    <w:rsid w:val="007A2C11"/>
    <w:rsid w:val="007B230B"/>
    <w:rsid w:val="007B5BB1"/>
    <w:rsid w:val="007B6913"/>
    <w:rsid w:val="007B7B4F"/>
    <w:rsid w:val="007C0B5F"/>
    <w:rsid w:val="007D5990"/>
    <w:rsid w:val="007E26B1"/>
    <w:rsid w:val="007E4B1D"/>
    <w:rsid w:val="007F6676"/>
    <w:rsid w:val="00812D34"/>
    <w:rsid w:val="00815117"/>
    <w:rsid w:val="0081594C"/>
    <w:rsid w:val="0081786A"/>
    <w:rsid w:val="0081790E"/>
    <w:rsid w:val="00825E16"/>
    <w:rsid w:val="0082738A"/>
    <w:rsid w:val="00834F8B"/>
    <w:rsid w:val="00855D9C"/>
    <w:rsid w:val="0086633D"/>
    <w:rsid w:val="00870AB5"/>
    <w:rsid w:val="0087673A"/>
    <w:rsid w:val="00876993"/>
    <w:rsid w:val="008833F3"/>
    <w:rsid w:val="00884905"/>
    <w:rsid w:val="008C12A1"/>
    <w:rsid w:val="008C37DB"/>
    <w:rsid w:val="008C39B3"/>
    <w:rsid w:val="008E1DF2"/>
    <w:rsid w:val="008F5E6F"/>
    <w:rsid w:val="0090586C"/>
    <w:rsid w:val="0092487B"/>
    <w:rsid w:val="009300F0"/>
    <w:rsid w:val="0093039A"/>
    <w:rsid w:val="00934BD1"/>
    <w:rsid w:val="00967539"/>
    <w:rsid w:val="00972C6B"/>
    <w:rsid w:val="0097665D"/>
    <w:rsid w:val="009768E1"/>
    <w:rsid w:val="00992DA7"/>
    <w:rsid w:val="00997DD8"/>
    <w:rsid w:val="009C380F"/>
    <w:rsid w:val="009C6B2C"/>
    <w:rsid w:val="009F1B3A"/>
    <w:rsid w:val="009F7CE5"/>
    <w:rsid w:val="00A1725C"/>
    <w:rsid w:val="00A2199D"/>
    <w:rsid w:val="00A36B66"/>
    <w:rsid w:val="00A371CE"/>
    <w:rsid w:val="00A41243"/>
    <w:rsid w:val="00A44515"/>
    <w:rsid w:val="00A51644"/>
    <w:rsid w:val="00A622A8"/>
    <w:rsid w:val="00A62BEF"/>
    <w:rsid w:val="00A6370A"/>
    <w:rsid w:val="00A750FA"/>
    <w:rsid w:val="00A87245"/>
    <w:rsid w:val="00A915C7"/>
    <w:rsid w:val="00AB2783"/>
    <w:rsid w:val="00AB3A77"/>
    <w:rsid w:val="00AE001D"/>
    <w:rsid w:val="00AF2C97"/>
    <w:rsid w:val="00AF46DD"/>
    <w:rsid w:val="00B0622C"/>
    <w:rsid w:val="00B150D1"/>
    <w:rsid w:val="00B15411"/>
    <w:rsid w:val="00B15A3A"/>
    <w:rsid w:val="00B3030A"/>
    <w:rsid w:val="00B34DA7"/>
    <w:rsid w:val="00B43A44"/>
    <w:rsid w:val="00B51556"/>
    <w:rsid w:val="00B748B7"/>
    <w:rsid w:val="00B926F8"/>
    <w:rsid w:val="00BA115D"/>
    <w:rsid w:val="00BA2A35"/>
    <w:rsid w:val="00BA6FB8"/>
    <w:rsid w:val="00BB05E7"/>
    <w:rsid w:val="00BB5104"/>
    <w:rsid w:val="00BD5EAA"/>
    <w:rsid w:val="00C04078"/>
    <w:rsid w:val="00C07021"/>
    <w:rsid w:val="00C35C8C"/>
    <w:rsid w:val="00C374B6"/>
    <w:rsid w:val="00C571CA"/>
    <w:rsid w:val="00C634AD"/>
    <w:rsid w:val="00C91518"/>
    <w:rsid w:val="00C926F7"/>
    <w:rsid w:val="00CA1097"/>
    <w:rsid w:val="00CB3F4E"/>
    <w:rsid w:val="00CB785A"/>
    <w:rsid w:val="00CC6C0E"/>
    <w:rsid w:val="00CD3B6C"/>
    <w:rsid w:val="00CD64AC"/>
    <w:rsid w:val="00CE015A"/>
    <w:rsid w:val="00CE60F4"/>
    <w:rsid w:val="00D01E85"/>
    <w:rsid w:val="00D032CC"/>
    <w:rsid w:val="00D07C29"/>
    <w:rsid w:val="00D21E9C"/>
    <w:rsid w:val="00D31121"/>
    <w:rsid w:val="00D35D4F"/>
    <w:rsid w:val="00D43DA4"/>
    <w:rsid w:val="00D47FCE"/>
    <w:rsid w:val="00D54776"/>
    <w:rsid w:val="00D55431"/>
    <w:rsid w:val="00D7769B"/>
    <w:rsid w:val="00D90297"/>
    <w:rsid w:val="00D92204"/>
    <w:rsid w:val="00D94B07"/>
    <w:rsid w:val="00DA7016"/>
    <w:rsid w:val="00DA7A21"/>
    <w:rsid w:val="00DC3707"/>
    <w:rsid w:val="00DE124E"/>
    <w:rsid w:val="00DF1BA8"/>
    <w:rsid w:val="00DF283A"/>
    <w:rsid w:val="00DF5AE3"/>
    <w:rsid w:val="00DF6E82"/>
    <w:rsid w:val="00E1162D"/>
    <w:rsid w:val="00E224D8"/>
    <w:rsid w:val="00E2381A"/>
    <w:rsid w:val="00E32A74"/>
    <w:rsid w:val="00E37CE5"/>
    <w:rsid w:val="00E44C54"/>
    <w:rsid w:val="00E469EF"/>
    <w:rsid w:val="00E50D46"/>
    <w:rsid w:val="00E546A6"/>
    <w:rsid w:val="00E575E7"/>
    <w:rsid w:val="00E65C6C"/>
    <w:rsid w:val="00E71993"/>
    <w:rsid w:val="00E774A4"/>
    <w:rsid w:val="00E87203"/>
    <w:rsid w:val="00EA3EAB"/>
    <w:rsid w:val="00EA519C"/>
    <w:rsid w:val="00EB77A7"/>
    <w:rsid w:val="00EC3FF0"/>
    <w:rsid w:val="00EE6050"/>
    <w:rsid w:val="00F0585A"/>
    <w:rsid w:val="00F32D7D"/>
    <w:rsid w:val="00F378C8"/>
    <w:rsid w:val="00F40323"/>
    <w:rsid w:val="00F455AF"/>
    <w:rsid w:val="00F51656"/>
    <w:rsid w:val="00F52FC7"/>
    <w:rsid w:val="00F640C1"/>
    <w:rsid w:val="00F7605C"/>
    <w:rsid w:val="00F83636"/>
    <w:rsid w:val="00FA0D3B"/>
    <w:rsid w:val="00FB4EEA"/>
    <w:rsid w:val="00FC2AB5"/>
    <w:rsid w:val="00FC6C5C"/>
    <w:rsid w:val="00FD27A9"/>
    <w:rsid w:val="00FD74E9"/>
    <w:rsid w:val="00FD7C7A"/>
    <w:rsid w:val="00FE1848"/>
    <w:rsid w:val="00FF726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0C5E3E1"/>
  <w14:defaultImageDpi w14:val="96"/>
  <w15:docId w15:val="{8DCCDE87-46EC-43C8-9209-90A9BA9D4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Calibri Light" w:hAnsi="Calibri Light" w:cs="Times New Roman"/>
        <w:lang w:val="cs-CZ"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5AE3"/>
    <w:pPr>
      <w:spacing w:line="276" w:lineRule="auto"/>
    </w:pPr>
    <w:rPr>
      <w:sz w:val="22"/>
      <w:szCs w:val="22"/>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5BCB"/>
    <w:pPr>
      <w:tabs>
        <w:tab w:val="center" w:pos="4536"/>
        <w:tab w:val="right" w:pos="9072"/>
      </w:tabs>
      <w:spacing w:line="240" w:lineRule="auto"/>
    </w:pPr>
  </w:style>
  <w:style w:type="character" w:customStyle="1" w:styleId="NagwekZnak">
    <w:name w:val="Nagłówek Znak"/>
    <w:basedOn w:val="Domylnaczcionkaakapitu"/>
    <w:link w:val="Nagwek"/>
    <w:uiPriority w:val="99"/>
    <w:rsid w:val="001E5BCB"/>
  </w:style>
  <w:style w:type="paragraph" w:styleId="Stopka">
    <w:name w:val="footer"/>
    <w:basedOn w:val="Normalny"/>
    <w:link w:val="StopkaZnak"/>
    <w:uiPriority w:val="99"/>
    <w:unhideWhenUsed/>
    <w:rsid w:val="001E5BCB"/>
    <w:pPr>
      <w:tabs>
        <w:tab w:val="center" w:pos="4536"/>
        <w:tab w:val="right" w:pos="9072"/>
      </w:tabs>
      <w:spacing w:line="240" w:lineRule="auto"/>
    </w:pPr>
  </w:style>
  <w:style w:type="character" w:customStyle="1" w:styleId="StopkaZnak">
    <w:name w:val="Stopka Znak"/>
    <w:basedOn w:val="Domylnaczcionkaakapitu"/>
    <w:link w:val="Stopka"/>
    <w:uiPriority w:val="99"/>
    <w:rsid w:val="001E5BCB"/>
  </w:style>
  <w:style w:type="paragraph" w:styleId="Tekstdymka">
    <w:name w:val="Balloon Text"/>
    <w:basedOn w:val="Normalny"/>
    <w:link w:val="TekstdymkaZnak"/>
    <w:uiPriority w:val="99"/>
    <w:semiHidden/>
    <w:unhideWhenUsed/>
    <w:rsid w:val="001E5BCB"/>
    <w:pPr>
      <w:spacing w:line="240" w:lineRule="auto"/>
    </w:pPr>
    <w:rPr>
      <w:rFonts w:ascii="Tahoma" w:hAnsi="Tahoma" w:cs="Tahoma"/>
      <w:sz w:val="16"/>
      <w:szCs w:val="16"/>
    </w:rPr>
  </w:style>
  <w:style w:type="character" w:customStyle="1" w:styleId="TekstdymkaZnak">
    <w:name w:val="Tekst dymka Znak"/>
    <w:link w:val="Tekstdymka"/>
    <w:uiPriority w:val="99"/>
    <w:semiHidden/>
    <w:rsid w:val="001E5BCB"/>
    <w:rPr>
      <w:rFonts w:ascii="Tahoma" w:hAnsi="Tahoma" w:cs="Tahoma"/>
      <w:sz w:val="16"/>
      <w:szCs w:val="16"/>
    </w:rPr>
  </w:style>
  <w:style w:type="paragraph" w:styleId="Listapunktowana">
    <w:name w:val="List Bullet"/>
    <w:basedOn w:val="Normalny"/>
    <w:uiPriority w:val="99"/>
    <w:unhideWhenUsed/>
    <w:rsid w:val="001E5BCB"/>
    <w:pPr>
      <w:numPr>
        <w:numId w:val="1"/>
      </w:numPr>
      <w:contextualSpacing/>
    </w:pPr>
  </w:style>
  <w:style w:type="paragraph" w:customStyle="1" w:styleId="Default">
    <w:name w:val="Default"/>
    <w:rsid w:val="0093039A"/>
    <w:pPr>
      <w:autoSpaceDE w:val="0"/>
      <w:autoSpaceDN w:val="0"/>
      <w:adjustRightInd w:val="0"/>
    </w:pPr>
    <w:rPr>
      <w:rFonts w:ascii="Arial" w:hAnsi="Arial" w:cs="Arial"/>
      <w:color w:val="000000"/>
      <w:sz w:val="24"/>
      <w:szCs w:val="24"/>
      <w:lang w:val="pl-PL"/>
    </w:rPr>
  </w:style>
  <w:style w:type="character" w:styleId="Hipercze">
    <w:name w:val="Hyperlink"/>
    <w:basedOn w:val="Domylnaczcionkaakapitu"/>
    <w:uiPriority w:val="99"/>
    <w:unhideWhenUsed/>
    <w:rsid w:val="007A2C11"/>
    <w:rPr>
      <w:color w:val="0000FF" w:themeColor="hyperlink"/>
      <w:u w:val="single"/>
    </w:rPr>
  </w:style>
  <w:style w:type="paragraph" w:styleId="Akapitzlist">
    <w:name w:val="List Paragraph"/>
    <w:basedOn w:val="Normalny"/>
    <w:uiPriority w:val="34"/>
    <w:qFormat/>
    <w:rsid w:val="00E774A4"/>
    <w:pPr>
      <w:ind w:left="720"/>
      <w:contextualSpacing/>
    </w:pPr>
  </w:style>
  <w:style w:type="paragraph" w:styleId="Tekstprzypisudolnego">
    <w:name w:val="footnote text"/>
    <w:aliases w:val="Note de bas de page Car Car,Footnote Text Char1,Footnote text,char 1,Char 1,脚注文字列 Char,脚注文字列 Char1 Char,脚注文字列 Char Char Char,Footnote Text Char1 Char Char Char,Footnote text Char Char Char,char 1 Char Char Char,Char1 Char1 Char Ch"/>
    <w:basedOn w:val="Normalny"/>
    <w:link w:val="TekstprzypisudolnegoZnak"/>
    <w:uiPriority w:val="99"/>
    <w:qFormat/>
    <w:rsid w:val="00465037"/>
    <w:pPr>
      <w:spacing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Note de bas de page Car Car Znak,Footnote Text Char1 Znak,Footnote text Znak,char 1 Znak,Char 1 Znak,脚注文字列 Char Znak,脚注文字列 Char1 Char Znak,脚注文字列 Char Char Char Znak,Footnote Text Char1 Char Char Char Znak"/>
    <w:basedOn w:val="Domylnaczcionkaakapitu"/>
    <w:link w:val="Tekstprzypisudolnego"/>
    <w:uiPriority w:val="99"/>
    <w:rsid w:val="00465037"/>
    <w:rPr>
      <w:rFonts w:ascii="Times New Roman" w:eastAsia="Times New Roman" w:hAnsi="Times New Roman"/>
      <w:lang w:val="pl-PL"/>
    </w:rPr>
  </w:style>
  <w:style w:type="character" w:styleId="Odwoanieprzypisudolnego">
    <w:name w:val="footnote reference"/>
    <w:aliases w:val="header 3,Footnotemark,Footnotemark1,FR,Footnotemark2,FR1,Footnotemark3,FR2,Footnotemark4,FR3,Footnotemark5,FR4,Footnotemark6,Footnotemark7,Footnotemark8,FR5,Footnotemark11,Footnotemark21,FR11,Footnotemark31,FR21,Footnotemark41"/>
    <w:rsid w:val="00465037"/>
    <w:rPr>
      <w:vertAlign w:val="superscript"/>
    </w:rPr>
  </w:style>
  <w:style w:type="paragraph" w:styleId="Tekstprzypisukocowego">
    <w:name w:val="endnote text"/>
    <w:basedOn w:val="Normalny"/>
    <w:link w:val="TekstprzypisukocowegoZnak"/>
    <w:uiPriority w:val="99"/>
    <w:semiHidden/>
    <w:unhideWhenUsed/>
    <w:rsid w:val="00241CA9"/>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1CA9"/>
    <w:rPr>
      <w:lang w:val="pl-PL" w:eastAsia="en-US"/>
    </w:rPr>
  </w:style>
  <w:style w:type="character" w:styleId="Odwoanieprzypisukocowego">
    <w:name w:val="endnote reference"/>
    <w:basedOn w:val="Domylnaczcionkaakapitu"/>
    <w:uiPriority w:val="99"/>
    <w:semiHidden/>
    <w:unhideWhenUsed/>
    <w:rsid w:val="00241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79596">
      <w:bodyDiv w:val="1"/>
      <w:marLeft w:val="0"/>
      <w:marRight w:val="0"/>
      <w:marTop w:val="0"/>
      <w:marBottom w:val="0"/>
      <w:divBdr>
        <w:top w:val="none" w:sz="0" w:space="0" w:color="auto"/>
        <w:left w:val="none" w:sz="0" w:space="0" w:color="auto"/>
        <w:bottom w:val="none" w:sz="0" w:space="0" w:color="auto"/>
        <w:right w:val="none" w:sz="0" w:space="0" w:color="auto"/>
      </w:divBdr>
      <w:divsChild>
        <w:div w:id="764885513">
          <w:marLeft w:val="0"/>
          <w:marRight w:val="0"/>
          <w:marTop w:val="0"/>
          <w:marBottom w:val="0"/>
          <w:divBdr>
            <w:top w:val="none" w:sz="0" w:space="0" w:color="auto"/>
            <w:left w:val="none" w:sz="0" w:space="0" w:color="auto"/>
            <w:bottom w:val="none" w:sz="0" w:space="0" w:color="auto"/>
            <w:right w:val="none" w:sz="0" w:space="0" w:color="auto"/>
          </w:divBdr>
        </w:div>
      </w:divsChild>
    </w:div>
    <w:div w:id="16835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ppsa.com/relacje-inwestorskie/walne-zgromadzeni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mailto:wza@lppsa.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ppsa.com/relacje-inwestorskie/walne-zgromadzeni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lppsa.com/relacje-inwestorskie/walne-zgromadzeni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wza@lppsa.com"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PP systemowy">
      <a:majorFont>
        <a:latin typeface="Calibri"/>
        <a:ea typeface=""/>
        <a:cs typeface=""/>
      </a:majorFont>
      <a:minorFont>
        <a:latin typeface="Calibri Light"/>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1410D964AA646AB98BCB42EC6D572" ma:contentTypeVersion="0" ma:contentTypeDescription="Utwórz nowy dokument." ma:contentTypeScope="" ma:versionID="99e8eb8cf73728b392117a7a8d57e45f">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A r r a y O f D o c u m e n t L i n k 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2DF6-82BF-4C64-86F2-631AFF5A36FA}">
  <ds:schemaRefs>
    <ds:schemaRef ds:uri="http://schemas.microsoft.com/sharepoint/v3/contenttype/forms"/>
  </ds:schemaRefs>
</ds:datastoreItem>
</file>

<file path=customXml/itemProps2.xml><?xml version="1.0" encoding="utf-8"?>
<ds:datastoreItem xmlns:ds="http://schemas.openxmlformats.org/officeDocument/2006/customXml" ds:itemID="{E68B693B-849D-407C-A8FE-1AB83889530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31572F-E63C-4623-8B37-2D870AC1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7CC144D-660F-4C54-A162-EB2003A63E53}">
  <ds:schemaRefs>
    <ds:schemaRef ds:uri="http://www.w3.org/2001/XMLSchema"/>
  </ds:schemaRefs>
</ds:datastoreItem>
</file>

<file path=customXml/itemProps5.xml><?xml version="1.0" encoding="utf-8"?>
<ds:datastoreItem xmlns:ds="http://schemas.openxmlformats.org/officeDocument/2006/customXml" ds:itemID="{DB609C00-89F6-4A50-BEA4-F4BA3C08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4712</Words>
  <Characters>28277</Characters>
  <Application>Microsoft Office Word</Application>
  <DocSecurity>0</DocSecurity>
  <Lines>235</Lines>
  <Paragraphs>65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 Szuta</dc:creator>
  <cp:keywords/>
  <dc:description/>
  <cp:lastModifiedBy>Agnieszka Bigilska</cp:lastModifiedBy>
  <cp:revision>2</cp:revision>
  <cp:lastPrinted>2015-05-13T08:10:00Z</cp:lastPrinted>
  <dcterms:created xsi:type="dcterms:W3CDTF">2022-08-26T09:16:00Z</dcterms:created>
  <dcterms:modified xsi:type="dcterms:W3CDTF">2022-08-26T09:16:00Z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0x010100C0B1410D964AA646AB98BCB42EC6D572</vt:lpwstr>
  </property>
</Properties>
</file>