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ED9F" w14:textId="77777777" w:rsidR="00FC0F49" w:rsidRDefault="00FC0F49" w:rsidP="00E17071">
      <w:pPr>
        <w:spacing w:after="0"/>
        <w:jc w:val="center"/>
        <w:rPr>
          <w:rFonts w:ascii="Arial Narrow" w:hAnsi="Arial Narrow" w:cs="Arial"/>
          <w:b/>
        </w:rPr>
      </w:pPr>
    </w:p>
    <w:p w14:paraId="09C5B748" w14:textId="79D67774" w:rsidR="00E17071" w:rsidRPr="00C432D6" w:rsidRDefault="00C432D6" w:rsidP="00E17071">
      <w:pPr>
        <w:spacing w:after="0"/>
        <w:jc w:val="center"/>
        <w:rPr>
          <w:rFonts w:ascii="Arial Narrow" w:hAnsi="Arial Narrow" w:cs="Arial"/>
          <w:b/>
          <w:lang w:val="en-US"/>
        </w:rPr>
      </w:pPr>
      <w:r w:rsidRPr="00C432D6">
        <w:rPr>
          <w:rFonts w:ascii="Arial Narrow" w:hAnsi="Arial Narrow" w:cs="Arial"/>
          <w:b/>
          <w:lang w:val="en-US"/>
        </w:rPr>
        <w:t xml:space="preserve">ANNOUNCEMENT </w:t>
      </w:r>
      <w:r>
        <w:rPr>
          <w:rFonts w:ascii="Arial Narrow" w:hAnsi="Arial Narrow" w:cs="Arial"/>
          <w:b/>
          <w:lang w:val="en-US"/>
        </w:rPr>
        <w:t xml:space="preserve">OF THE MANAGEMENT BOARD OF </w:t>
      </w:r>
      <w:r w:rsidRPr="00C432D6">
        <w:rPr>
          <w:rFonts w:ascii="Arial Narrow" w:hAnsi="Arial Narrow" w:cs="Arial"/>
          <w:b/>
          <w:lang w:val="en-US"/>
        </w:rPr>
        <w:t>MEDICALGORITHMICS S.A.</w:t>
      </w:r>
      <w:r w:rsidR="003D17EA">
        <w:rPr>
          <w:rFonts w:ascii="Arial Narrow" w:hAnsi="Arial Narrow" w:cs="Arial"/>
          <w:b/>
          <w:lang w:val="en-US"/>
        </w:rPr>
        <w:br/>
      </w:r>
      <w:r w:rsidRPr="00C432D6">
        <w:rPr>
          <w:rFonts w:ascii="Arial Narrow" w:hAnsi="Arial Narrow" w:cs="Arial"/>
          <w:b/>
          <w:lang w:val="en-US"/>
        </w:rPr>
        <w:t xml:space="preserve">ON CONVENING THE </w:t>
      </w:r>
      <w:r w:rsidR="00737197">
        <w:rPr>
          <w:rFonts w:ascii="Arial Narrow" w:hAnsi="Arial Narrow" w:cs="Arial"/>
          <w:b/>
          <w:lang w:val="en-US"/>
        </w:rPr>
        <w:t>EXTRA</w:t>
      </w:r>
      <w:r w:rsidR="0071318B">
        <w:rPr>
          <w:rFonts w:ascii="Arial Narrow" w:hAnsi="Arial Narrow" w:cs="Arial"/>
          <w:b/>
          <w:lang w:val="en-US"/>
        </w:rPr>
        <w:t>ORDINARY</w:t>
      </w:r>
      <w:r w:rsidRPr="00C432D6">
        <w:rPr>
          <w:rFonts w:ascii="Arial Narrow" w:hAnsi="Arial Narrow" w:cs="Arial"/>
          <w:b/>
          <w:lang w:val="en-US"/>
        </w:rPr>
        <w:t xml:space="preserve"> GENERAL MEETING </w:t>
      </w:r>
      <w:r w:rsidR="00E17071" w:rsidRPr="00C432D6">
        <w:rPr>
          <w:rFonts w:ascii="Arial Narrow" w:hAnsi="Arial Narrow" w:cs="Arial"/>
          <w:b/>
          <w:lang w:val="en-US"/>
        </w:rPr>
        <w:t xml:space="preserve"> </w:t>
      </w:r>
    </w:p>
    <w:tbl>
      <w:tblPr>
        <w:tblW w:w="10278" w:type="dxa"/>
        <w:tblCellSpacing w:w="7" w:type="dxa"/>
        <w:tblInd w:w="-4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207"/>
        <w:gridCol w:w="71"/>
      </w:tblGrid>
      <w:tr w:rsidR="00E17071" w:rsidRPr="001A151D" w14:paraId="5812D722" w14:textId="77777777" w:rsidTr="00FC0F49">
        <w:trPr>
          <w:trHeight w:val="12871"/>
          <w:tblCellSpacing w:w="7" w:type="dxa"/>
        </w:trPr>
        <w:tc>
          <w:tcPr>
            <w:tcW w:w="10186" w:type="dxa"/>
            <w:shd w:val="clear" w:color="auto" w:fill="FFFFFF"/>
            <w:vAlign w:val="center"/>
            <w:hideMark/>
          </w:tcPr>
          <w:tbl>
            <w:tblPr>
              <w:tblW w:w="10080" w:type="dxa"/>
              <w:shd w:val="clear" w:color="auto" w:fill="FFFFFF"/>
              <w:tblLayout w:type="fixed"/>
              <w:tblCellMar>
                <w:left w:w="0" w:type="dxa"/>
                <w:right w:w="0" w:type="dxa"/>
              </w:tblCellMar>
              <w:tblLook w:val="04A0" w:firstRow="1" w:lastRow="0" w:firstColumn="1" w:lastColumn="0" w:noHBand="0" w:noVBand="1"/>
            </w:tblPr>
            <w:tblGrid>
              <w:gridCol w:w="21"/>
              <w:gridCol w:w="9874"/>
              <w:gridCol w:w="23"/>
              <w:gridCol w:w="20"/>
              <w:gridCol w:w="22"/>
              <w:gridCol w:w="20"/>
              <w:gridCol w:w="20"/>
              <w:gridCol w:w="20"/>
              <w:gridCol w:w="20"/>
              <w:gridCol w:w="20"/>
              <w:gridCol w:w="20"/>
            </w:tblGrid>
            <w:tr w:rsidR="00E17071" w:rsidRPr="001A151D" w14:paraId="408216B4" w14:textId="77777777" w:rsidTr="008A1542">
              <w:tc>
                <w:tcPr>
                  <w:tcW w:w="21" w:type="dxa"/>
                  <w:shd w:val="clear" w:color="auto" w:fill="FFFFFF"/>
                  <w:vAlign w:val="center"/>
                  <w:hideMark/>
                </w:tcPr>
                <w:p w14:paraId="1A8DC7CE" w14:textId="77777777" w:rsidR="00E17071" w:rsidRPr="00C432D6" w:rsidRDefault="00E17071" w:rsidP="00AE487C">
                  <w:pPr>
                    <w:spacing w:after="0" w:line="240" w:lineRule="auto"/>
                    <w:jc w:val="both"/>
                    <w:rPr>
                      <w:rFonts w:ascii="Arial Narrow" w:eastAsia="ヒラギノ角ゴ Pro W3" w:hAnsi="Arial Narrow" w:cs="Arial"/>
                      <w:color w:val="000000"/>
                      <w:lang w:val="en-US" w:eastAsia="pl-PL"/>
                    </w:rPr>
                  </w:pPr>
                </w:p>
              </w:tc>
              <w:tc>
                <w:tcPr>
                  <w:tcW w:w="9874" w:type="dxa"/>
                  <w:shd w:val="clear" w:color="auto" w:fill="FFFFFF"/>
                  <w:vAlign w:val="center"/>
                  <w:hideMark/>
                </w:tcPr>
                <w:p w14:paraId="5A385E94" w14:textId="1696C4A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The Management Board of Medicalgorithmics S.A. with its registered office in Warsaw at Al. Jerozolimskie 81, 02-001 Warsaw, entered in the Register of Entrepreneurs kept by the District Court for the capital city of Warsaw in Warsaw, </w:t>
                  </w:r>
                  <w:r w:rsidR="001037BA">
                    <w:rPr>
                      <w:rFonts w:ascii="Arial Narrow" w:hAnsi="Arial Narrow"/>
                      <w:lang w:val="en-US"/>
                    </w:rPr>
                    <w:t>XII C</w:t>
                  </w:r>
                  <w:r w:rsidRPr="00C432D6">
                    <w:rPr>
                      <w:rFonts w:ascii="Arial Narrow" w:hAnsi="Arial Narrow"/>
                      <w:lang w:val="en-US"/>
                    </w:rPr>
                    <w:t xml:space="preserve">ommercial Division of the National Court Register under KRS No 0000372848 (“Company”), acting pursuant to Article 399(1) of the Code of Commercial Companies (“CCC”), hereby convenes the </w:t>
                  </w:r>
                  <w:r w:rsidR="00737197">
                    <w:rPr>
                      <w:rFonts w:ascii="Arial Narrow" w:hAnsi="Arial Narrow"/>
                      <w:lang w:val="en-US"/>
                    </w:rPr>
                    <w:t>Extrao</w:t>
                  </w:r>
                  <w:r w:rsidR="0071318B">
                    <w:rPr>
                      <w:rFonts w:ascii="Arial Narrow" w:hAnsi="Arial Narrow"/>
                      <w:lang w:val="en-US"/>
                    </w:rPr>
                    <w:t>rdinary</w:t>
                  </w:r>
                  <w:r w:rsidRPr="00C432D6">
                    <w:rPr>
                      <w:rFonts w:ascii="Arial Narrow" w:hAnsi="Arial Narrow"/>
                      <w:lang w:val="en-US"/>
                    </w:rPr>
                    <w:t xml:space="preserve"> General Meeting of the Company (“General Meeting”) and in accordance with the wording of Art. 402² of the CCC, presents the following information:</w:t>
                  </w:r>
                </w:p>
                <w:p w14:paraId="3F912E21" w14:textId="77777777" w:rsidR="00C432D6" w:rsidRPr="00232B7C" w:rsidRDefault="00C432D6" w:rsidP="00C432D6">
                  <w:pPr>
                    <w:tabs>
                      <w:tab w:val="left" w:pos="308"/>
                    </w:tabs>
                    <w:jc w:val="both"/>
                    <w:rPr>
                      <w:rFonts w:ascii="Arial Narrow" w:hAnsi="Arial Narrow"/>
                      <w:b/>
                      <w:bCs/>
                      <w:lang w:val="en-US"/>
                    </w:rPr>
                  </w:pPr>
                  <w:r w:rsidRPr="00232B7C">
                    <w:rPr>
                      <w:rFonts w:ascii="Arial Narrow" w:hAnsi="Arial Narrow"/>
                      <w:b/>
                      <w:bCs/>
                      <w:lang w:val="en-US"/>
                    </w:rPr>
                    <w:t>I. DATE, TIME AND PLACE OF THE GENERAL MEETING AND A DETAILED AGENDA</w:t>
                  </w:r>
                </w:p>
                <w:p w14:paraId="3FA38413" w14:textId="085EA2ED"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The Management Board of the Company convenes the General Meeting for </w:t>
                  </w:r>
                  <w:r w:rsidR="00737197">
                    <w:rPr>
                      <w:rFonts w:ascii="Arial Narrow" w:hAnsi="Arial Narrow"/>
                      <w:b/>
                      <w:bCs/>
                      <w:lang w:val="en-US"/>
                    </w:rPr>
                    <w:t>2</w:t>
                  </w:r>
                  <w:r w:rsidR="00DC2B6A">
                    <w:rPr>
                      <w:rFonts w:ascii="Arial Narrow" w:hAnsi="Arial Narrow"/>
                      <w:b/>
                      <w:bCs/>
                      <w:lang w:val="en-US"/>
                    </w:rPr>
                    <w:t>8</w:t>
                  </w:r>
                  <w:r w:rsidR="00737197">
                    <w:rPr>
                      <w:rFonts w:ascii="Arial Narrow" w:hAnsi="Arial Narrow"/>
                      <w:b/>
                      <w:bCs/>
                      <w:lang w:val="en-US"/>
                    </w:rPr>
                    <w:t xml:space="preserve"> </w:t>
                  </w:r>
                  <w:r w:rsidR="00CB2A88">
                    <w:rPr>
                      <w:rFonts w:ascii="Arial Narrow" w:hAnsi="Arial Narrow"/>
                      <w:b/>
                      <w:bCs/>
                      <w:lang w:val="en-US"/>
                    </w:rPr>
                    <w:t>October</w:t>
                  </w:r>
                  <w:r w:rsidR="006B57B9">
                    <w:rPr>
                      <w:rFonts w:ascii="Arial Narrow" w:hAnsi="Arial Narrow"/>
                      <w:b/>
                      <w:bCs/>
                      <w:lang w:val="en-US"/>
                    </w:rPr>
                    <w:t xml:space="preserve"> </w:t>
                  </w:r>
                  <w:r w:rsidR="00F807D1" w:rsidRPr="000F193C">
                    <w:rPr>
                      <w:rFonts w:ascii="Arial Narrow" w:hAnsi="Arial Narrow"/>
                      <w:b/>
                      <w:bCs/>
                      <w:lang w:val="en-US"/>
                    </w:rPr>
                    <w:t>20</w:t>
                  </w:r>
                  <w:r w:rsidR="000F4223" w:rsidRPr="000F193C">
                    <w:rPr>
                      <w:rFonts w:ascii="Arial Narrow" w:hAnsi="Arial Narrow"/>
                      <w:b/>
                      <w:bCs/>
                      <w:lang w:val="en-US"/>
                    </w:rPr>
                    <w:t>2</w:t>
                  </w:r>
                  <w:r w:rsidR="00E02FFB">
                    <w:rPr>
                      <w:rFonts w:ascii="Arial Narrow" w:hAnsi="Arial Narrow"/>
                      <w:b/>
                      <w:bCs/>
                      <w:lang w:val="en-US"/>
                    </w:rPr>
                    <w:t>2</w:t>
                  </w:r>
                  <w:r w:rsidRPr="000F193C">
                    <w:rPr>
                      <w:rFonts w:ascii="Arial Narrow" w:hAnsi="Arial Narrow"/>
                      <w:b/>
                      <w:bCs/>
                      <w:lang w:val="en-US"/>
                    </w:rPr>
                    <w:t xml:space="preserve"> at </w:t>
                  </w:r>
                  <w:r w:rsidR="00737197">
                    <w:rPr>
                      <w:rFonts w:ascii="Arial Narrow" w:hAnsi="Arial Narrow"/>
                      <w:b/>
                      <w:bCs/>
                      <w:lang w:val="en-US"/>
                    </w:rPr>
                    <w:t>11</w:t>
                  </w:r>
                  <w:r w:rsidR="00F807D1" w:rsidRPr="000F193C">
                    <w:rPr>
                      <w:rFonts w:ascii="Arial Narrow" w:hAnsi="Arial Narrow"/>
                      <w:b/>
                      <w:bCs/>
                      <w:lang w:val="en-US"/>
                    </w:rPr>
                    <w:t>:00 am</w:t>
                  </w:r>
                  <w:r w:rsidRPr="00C432D6">
                    <w:rPr>
                      <w:rFonts w:ascii="Arial Narrow" w:hAnsi="Arial Narrow"/>
                      <w:lang w:val="en-US"/>
                    </w:rPr>
                    <w:t xml:space="preserve"> at the registered office of the Company, i.e. in the office premises at Al. Jerozolimskie 81, on the 1</w:t>
                  </w:r>
                  <w:r w:rsidR="001037BA">
                    <w:rPr>
                      <w:rFonts w:ascii="Arial Narrow" w:hAnsi="Arial Narrow"/>
                      <w:lang w:val="en-US"/>
                    </w:rPr>
                    <w:t>8</w:t>
                  </w:r>
                  <w:r w:rsidR="001037BA" w:rsidRPr="001037BA">
                    <w:rPr>
                      <w:rFonts w:ascii="Arial Narrow" w:hAnsi="Arial Narrow"/>
                      <w:vertAlign w:val="superscript"/>
                      <w:lang w:val="en-US"/>
                    </w:rPr>
                    <w:t>th</w:t>
                  </w:r>
                  <w:r w:rsidRPr="00C432D6">
                    <w:rPr>
                      <w:rFonts w:ascii="Arial Narrow" w:hAnsi="Arial Narrow"/>
                      <w:lang w:val="en-US"/>
                    </w:rPr>
                    <w:t xml:space="preserve"> floor of the Central Tower building in Warsaw, with the following agenda:</w:t>
                  </w:r>
                </w:p>
                <w:p w14:paraId="65650A64" w14:textId="1901CB4A" w:rsidR="000526A1" w:rsidRPr="00EE5BB4" w:rsidRDefault="000526A1"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Opening the General Meeting;</w:t>
                  </w:r>
                </w:p>
                <w:p w14:paraId="704C8D25" w14:textId="5D8F35FF" w:rsidR="000526A1" w:rsidRPr="00EE5BB4" w:rsidRDefault="000526A1"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Election of the Chairman of the General Meeting;</w:t>
                  </w:r>
                </w:p>
                <w:p w14:paraId="43CFB715" w14:textId="0D962BFD" w:rsidR="000526A1" w:rsidRPr="00EE5BB4" w:rsidRDefault="000526A1"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Confirmation that the General Meeting has been properly convened and is capable of adopting resolutions;</w:t>
                  </w:r>
                </w:p>
                <w:p w14:paraId="12AF772D" w14:textId="4A46D67C" w:rsidR="000526A1" w:rsidRPr="00EE5BB4" w:rsidRDefault="000526A1"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Adoption of the agenda of the General Meeting;</w:t>
                  </w:r>
                </w:p>
                <w:p w14:paraId="1E4D853F" w14:textId="4C7B042D" w:rsidR="00EE5BB4" w:rsidRDefault="00EE5BB4"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Adoption of a resolution on the repeal of resolution no. 32/06/2022 of the Ordinary General Meeting of Medicalgorithmics S.A. of June 30, 2022</w:t>
                  </w:r>
                </w:p>
                <w:p w14:paraId="6373D540" w14:textId="5AA8F1B5" w:rsidR="00F46A51" w:rsidRPr="00EE5BB4" w:rsidRDefault="00F46A51"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Adoption of a resolution on increasing the Company's share capital by issuing series I, J and K shares, depriving the existing shareholders of the pre-emptive right and offering the shares by way of private subscription to a specific entity and amending § 5 sec. 1 and 2 of the Articles of Association;</w:t>
                  </w:r>
                </w:p>
                <w:p w14:paraId="6DC8D815" w14:textId="1FDC1369" w:rsidR="00F46A51" w:rsidRPr="00EE5BB4" w:rsidRDefault="00F46A51"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Adoption of a resolution on amendments to the Articles of Association of the Company;</w:t>
                  </w:r>
                </w:p>
                <w:p w14:paraId="4D1683AE" w14:textId="5A18A4CD" w:rsidR="00F46A51" w:rsidRPr="00EE5BB4" w:rsidRDefault="00F46A51"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 xml:space="preserve">Adoption of a resolution on establishing the </w:t>
                  </w:r>
                  <w:r w:rsidR="004F208D">
                    <w:rPr>
                      <w:rFonts w:ascii="Arial Narrow" w:hAnsi="Arial Narrow"/>
                      <w:lang w:val="en"/>
                    </w:rPr>
                    <w:t>consoli</w:t>
                  </w:r>
                  <w:r w:rsidR="00CC1814">
                    <w:rPr>
                      <w:rFonts w:ascii="Arial Narrow" w:hAnsi="Arial Narrow"/>
                      <w:lang w:val="en"/>
                    </w:rPr>
                    <w:t>d</w:t>
                  </w:r>
                  <w:r w:rsidR="004F208D">
                    <w:rPr>
                      <w:rFonts w:ascii="Arial Narrow" w:hAnsi="Arial Narrow"/>
                      <w:lang w:val="en"/>
                    </w:rPr>
                    <w:t>a</w:t>
                  </w:r>
                  <w:r w:rsidR="00CC1814">
                    <w:rPr>
                      <w:rFonts w:ascii="Arial Narrow" w:hAnsi="Arial Narrow"/>
                      <w:lang w:val="en"/>
                    </w:rPr>
                    <w:t>t</w:t>
                  </w:r>
                  <w:r w:rsidR="00865144">
                    <w:rPr>
                      <w:rFonts w:ascii="Arial Narrow" w:hAnsi="Arial Narrow"/>
                      <w:lang w:val="en"/>
                    </w:rPr>
                    <w:t>ed</w:t>
                  </w:r>
                  <w:r w:rsidRPr="00EE5BB4">
                    <w:rPr>
                      <w:rFonts w:ascii="Arial Narrow" w:hAnsi="Arial Narrow"/>
                      <w:lang w:val="en"/>
                    </w:rPr>
                    <w:t xml:space="preserve"> text of the Company's Articles of Association;</w:t>
                  </w:r>
                </w:p>
                <w:p w14:paraId="73C69355" w14:textId="4378E029" w:rsidR="00F46A51" w:rsidRPr="00EE5BB4" w:rsidRDefault="00F46A51"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 xml:space="preserve">Adoption of a resolution on </w:t>
                  </w:r>
                  <w:r w:rsidR="009D3F4B" w:rsidRPr="00EE5BB4">
                    <w:rPr>
                      <w:rFonts w:ascii="Arial Narrow" w:hAnsi="Arial Narrow"/>
                      <w:lang w:val="en"/>
                    </w:rPr>
                    <w:t xml:space="preserve">establishing </w:t>
                  </w:r>
                  <w:r w:rsidRPr="00EE5BB4">
                    <w:rPr>
                      <w:rFonts w:ascii="Arial Narrow" w:hAnsi="Arial Narrow"/>
                      <w:lang w:val="en"/>
                    </w:rPr>
                    <w:t>the number of members of the Supervisory Board of the Company;</w:t>
                  </w:r>
                </w:p>
                <w:p w14:paraId="240F1E04" w14:textId="23BBB0FA" w:rsidR="00F46A51" w:rsidRPr="00EE5BB4" w:rsidRDefault="00F46A51"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Adoption of a resolution on the appointment of a Member of the Supervisory Board of the Company;</w:t>
                  </w:r>
                </w:p>
                <w:p w14:paraId="24F9FC82" w14:textId="7E772C74" w:rsidR="000526A1" w:rsidRPr="00EE5BB4" w:rsidRDefault="00F46A51" w:rsidP="00EE5BB4">
                  <w:pPr>
                    <w:pStyle w:val="Akapitzlist"/>
                    <w:numPr>
                      <w:ilvl w:val="0"/>
                      <w:numId w:val="42"/>
                    </w:numPr>
                    <w:tabs>
                      <w:tab w:val="left" w:pos="308"/>
                    </w:tabs>
                    <w:spacing w:after="0"/>
                    <w:jc w:val="both"/>
                    <w:rPr>
                      <w:rFonts w:ascii="Arial Narrow" w:hAnsi="Arial Narrow"/>
                      <w:lang w:val="en"/>
                    </w:rPr>
                  </w:pPr>
                  <w:r w:rsidRPr="00EE5BB4">
                    <w:rPr>
                      <w:rFonts w:ascii="Arial Narrow" w:hAnsi="Arial Narrow"/>
                      <w:lang w:val="en"/>
                    </w:rPr>
                    <w:t>Adoption of a resolution on the appointment of the Chairman of the Supervisory Board of the Company;</w:t>
                  </w:r>
                </w:p>
                <w:p w14:paraId="56E84171" w14:textId="41F375A9" w:rsidR="005116C4" w:rsidRPr="00EE5BB4" w:rsidRDefault="000526A1" w:rsidP="00EE5BB4">
                  <w:pPr>
                    <w:pStyle w:val="Akapitzlist"/>
                    <w:numPr>
                      <w:ilvl w:val="0"/>
                      <w:numId w:val="42"/>
                    </w:numPr>
                    <w:tabs>
                      <w:tab w:val="left" w:pos="308"/>
                    </w:tabs>
                    <w:spacing w:after="0"/>
                    <w:jc w:val="both"/>
                    <w:rPr>
                      <w:rFonts w:ascii="Arial Narrow" w:hAnsi="Arial Narrow"/>
                      <w:lang w:val="en-US"/>
                    </w:rPr>
                  </w:pPr>
                  <w:r w:rsidRPr="00EE5BB4">
                    <w:rPr>
                      <w:rFonts w:ascii="Arial Narrow" w:hAnsi="Arial Narrow"/>
                      <w:lang w:val="en"/>
                    </w:rPr>
                    <w:t>Closing of the General Meeting.</w:t>
                  </w:r>
                </w:p>
                <w:p w14:paraId="2EB2EC1D" w14:textId="77777777" w:rsidR="000526A1" w:rsidRPr="000526A1" w:rsidRDefault="000526A1" w:rsidP="000526A1">
                  <w:pPr>
                    <w:tabs>
                      <w:tab w:val="left" w:pos="308"/>
                    </w:tabs>
                    <w:spacing w:after="0"/>
                    <w:jc w:val="both"/>
                    <w:rPr>
                      <w:rFonts w:ascii="Arial Narrow" w:hAnsi="Arial Narrow"/>
                      <w:lang w:val="en-US"/>
                    </w:rPr>
                  </w:pPr>
                </w:p>
                <w:p w14:paraId="36046DE6" w14:textId="5FC0AEF5" w:rsidR="00C432D6" w:rsidRPr="00440D28" w:rsidRDefault="00C432D6" w:rsidP="00C432D6">
                  <w:pPr>
                    <w:tabs>
                      <w:tab w:val="left" w:pos="308"/>
                    </w:tabs>
                    <w:jc w:val="both"/>
                    <w:rPr>
                      <w:rFonts w:ascii="Arial Narrow" w:hAnsi="Arial Narrow"/>
                      <w:b/>
                      <w:bCs/>
                      <w:lang w:val="en-US"/>
                    </w:rPr>
                  </w:pPr>
                  <w:r w:rsidRPr="00440D28">
                    <w:rPr>
                      <w:rFonts w:ascii="Arial Narrow" w:hAnsi="Arial Narrow"/>
                      <w:b/>
                      <w:bCs/>
                      <w:lang w:val="en-US"/>
                    </w:rPr>
                    <w:t xml:space="preserve">II. REGISTRATION </w:t>
                  </w:r>
                  <w:r w:rsidR="00C127CF" w:rsidRPr="00440D28">
                    <w:rPr>
                      <w:rFonts w:ascii="Arial Narrow" w:hAnsi="Arial Narrow"/>
                      <w:b/>
                      <w:bCs/>
                      <w:lang w:val="en-US"/>
                    </w:rPr>
                    <w:t>DATE</w:t>
                  </w:r>
                  <w:r w:rsidR="00C127CF">
                    <w:rPr>
                      <w:rFonts w:ascii="Arial Narrow" w:hAnsi="Arial Narrow"/>
                      <w:b/>
                      <w:bCs/>
                      <w:lang w:val="en-US"/>
                    </w:rPr>
                    <w:t xml:space="preserve"> </w:t>
                  </w:r>
                  <w:r w:rsidRPr="00440D28">
                    <w:rPr>
                      <w:rFonts w:ascii="Arial Narrow" w:hAnsi="Arial Narrow"/>
                      <w:b/>
                      <w:bCs/>
                      <w:lang w:val="en-US"/>
                    </w:rPr>
                    <w:t>OF PARTICIPATION IN GENERAL MEETING AND INFORMATION ON THE RIGHT TO PARTICIPATE IN GENERAL MEETING</w:t>
                  </w:r>
                </w:p>
                <w:p w14:paraId="62F8DA35" w14:textId="393ADD4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Pursuant to Article 406¹ Clause 1 of the CCC, General Meeting participation registration date </w:t>
                  </w:r>
                  <w:r w:rsidRPr="00480EA7">
                    <w:rPr>
                      <w:rFonts w:ascii="Arial Narrow" w:hAnsi="Arial Narrow"/>
                      <w:lang w:val="en-US"/>
                    </w:rPr>
                    <w:t xml:space="preserve">is </w:t>
                  </w:r>
                  <w:r w:rsidR="007E3A9A">
                    <w:rPr>
                      <w:rFonts w:ascii="Arial Narrow" w:hAnsi="Arial Narrow"/>
                      <w:b/>
                      <w:bCs/>
                      <w:lang w:val="en-US"/>
                    </w:rPr>
                    <w:t>12</w:t>
                  </w:r>
                  <w:r w:rsidR="00737197">
                    <w:rPr>
                      <w:rFonts w:ascii="Arial Narrow" w:hAnsi="Arial Narrow"/>
                      <w:b/>
                      <w:bCs/>
                      <w:lang w:val="en-US"/>
                    </w:rPr>
                    <w:t xml:space="preserve"> </w:t>
                  </w:r>
                  <w:r w:rsidR="005D4E26">
                    <w:rPr>
                      <w:rFonts w:ascii="Arial Narrow" w:hAnsi="Arial Narrow"/>
                      <w:b/>
                      <w:bCs/>
                      <w:lang w:val="en-US"/>
                    </w:rPr>
                    <w:t>October</w:t>
                  </w:r>
                  <w:r w:rsidR="005F3939">
                    <w:rPr>
                      <w:rFonts w:ascii="Arial Narrow" w:hAnsi="Arial Narrow"/>
                      <w:b/>
                      <w:bCs/>
                      <w:lang w:val="en-US"/>
                    </w:rPr>
                    <w:t xml:space="preserve"> </w:t>
                  </w:r>
                  <w:r w:rsidR="00F807D1" w:rsidRPr="00480EA7">
                    <w:rPr>
                      <w:rFonts w:ascii="Arial Narrow" w:hAnsi="Arial Narrow"/>
                      <w:b/>
                      <w:bCs/>
                      <w:lang w:val="en-US"/>
                    </w:rPr>
                    <w:t>20</w:t>
                  </w:r>
                  <w:r w:rsidR="00792A66" w:rsidRPr="00480EA7">
                    <w:rPr>
                      <w:rFonts w:ascii="Arial Narrow" w:hAnsi="Arial Narrow"/>
                      <w:b/>
                      <w:bCs/>
                      <w:lang w:val="en-US"/>
                    </w:rPr>
                    <w:t>2</w:t>
                  </w:r>
                  <w:r w:rsidR="005F3939">
                    <w:rPr>
                      <w:rFonts w:ascii="Arial Narrow" w:hAnsi="Arial Narrow"/>
                      <w:b/>
                      <w:bCs/>
                      <w:lang w:val="en-US"/>
                    </w:rPr>
                    <w:t>2</w:t>
                  </w:r>
                  <w:r w:rsidRPr="00480EA7">
                    <w:rPr>
                      <w:rFonts w:ascii="Arial Narrow" w:hAnsi="Arial Narrow"/>
                      <w:lang w:val="en-US"/>
                    </w:rPr>
                    <w:t>, i.e</w:t>
                  </w:r>
                  <w:r w:rsidRPr="00C432D6">
                    <w:rPr>
                      <w:rFonts w:ascii="Arial Narrow" w:hAnsi="Arial Narrow"/>
                      <w:lang w:val="en-US"/>
                    </w:rPr>
                    <w:t xml:space="preserve">. sixteen days before the General Meeting date. The right to participate in the General Meeting and to exercise the voting right only applies to persons who are Shareholders of the Company on the date of registering their participation in the General Meeting, </w:t>
                  </w:r>
                  <w:r w:rsidR="00C127CF">
                    <w:rPr>
                      <w:rFonts w:ascii="Arial Narrow" w:hAnsi="Arial Narrow"/>
                      <w:lang w:val="en-US"/>
                    </w:rPr>
                    <w:t>i</w:t>
                  </w:r>
                  <w:r w:rsidR="00C127CF" w:rsidRPr="00480EA7">
                    <w:rPr>
                      <w:rFonts w:ascii="Arial Narrow" w:hAnsi="Arial Narrow"/>
                      <w:lang w:val="en-US"/>
                    </w:rPr>
                    <w:t xml:space="preserve">.e. </w:t>
                  </w:r>
                  <w:r w:rsidR="007E3A9A">
                    <w:rPr>
                      <w:rFonts w:ascii="Arial Narrow" w:hAnsi="Arial Narrow"/>
                      <w:b/>
                      <w:bCs/>
                      <w:lang w:val="en-US"/>
                    </w:rPr>
                    <w:t>12</w:t>
                  </w:r>
                  <w:r w:rsidR="00737197">
                    <w:rPr>
                      <w:rFonts w:ascii="Arial Narrow" w:hAnsi="Arial Narrow"/>
                      <w:b/>
                      <w:bCs/>
                      <w:lang w:val="en-US"/>
                    </w:rPr>
                    <w:t xml:space="preserve"> </w:t>
                  </w:r>
                  <w:r w:rsidR="002461A4">
                    <w:rPr>
                      <w:rFonts w:ascii="Arial Narrow" w:hAnsi="Arial Narrow"/>
                      <w:b/>
                      <w:bCs/>
                      <w:lang w:val="en-US"/>
                    </w:rPr>
                    <w:t>October</w:t>
                  </w:r>
                  <w:r w:rsidR="00DC7433" w:rsidRPr="00480EA7">
                    <w:rPr>
                      <w:rFonts w:ascii="Arial Narrow" w:hAnsi="Arial Narrow"/>
                      <w:b/>
                      <w:bCs/>
                      <w:lang w:val="en-US"/>
                    </w:rPr>
                    <w:t xml:space="preserve"> </w:t>
                  </w:r>
                  <w:r w:rsidR="00F807D1" w:rsidRPr="00480EA7">
                    <w:rPr>
                      <w:rFonts w:ascii="Arial Narrow" w:hAnsi="Arial Narrow"/>
                      <w:b/>
                      <w:bCs/>
                      <w:lang w:val="en-US"/>
                    </w:rPr>
                    <w:t>20</w:t>
                  </w:r>
                  <w:r w:rsidR="00792A66" w:rsidRPr="00480EA7">
                    <w:rPr>
                      <w:rFonts w:ascii="Arial Narrow" w:hAnsi="Arial Narrow"/>
                      <w:b/>
                      <w:bCs/>
                      <w:lang w:val="en-US"/>
                    </w:rPr>
                    <w:t>2</w:t>
                  </w:r>
                  <w:r w:rsidR="005F3939">
                    <w:rPr>
                      <w:rFonts w:ascii="Arial Narrow" w:hAnsi="Arial Narrow"/>
                      <w:b/>
                      <w:bCs/>
                      <w:lang w:val="en-US"/>
                    </w:rPr>
                    <w:t>2</w:t>
                  </w:r>
                  <w:r w:rsidRPr="00480EA7">
                    <w:rPr>
                      <w:rFonts w:ascii="Arial Narrow" w:hAnsi="Arial Narrow"/>
                      <w:lang w:val="en-US"/>
                    </w:rPr>
                    <w:t>.</w:t>
                  </w:r>
                </w:p>
                <w:p w14:paraId="7FD8124B" w14:textId="373B0352"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A Shareholder, in order to participate in the General Meeting, should demand – no earlier than after the announcement on convening the General Meeting and no later than on the first working day after the registration day, i.e. </w:t>
                  </w:r>
                  <w:r w:rsidRPr="00480EA7">
                    <w:rPr>
                      <w:rFonts w:ascii="Arial Narrow" w:hAnsi="Arial Narrow"/>
                      <w:b/>
                      <w:bCs/>
                      <w:lang w:val="en-US"/>
                    </w:rPr>
                    <w:t>no later than on</w:t>
                  </w:r>
                  <w:r w:rsidRPr="00480EA7">
                    <w:rPr>
                      <w:rFonts w:ascii="Arial Narrow" w:hAnsi="Arial Narrow"/>
                      <w:lang w:val="en-US"/>
                    </w:rPr>
                    <w:t xml:space="preserve"> </w:t>
                  </w:r>
                  <w:r w:rsidR="00737197">
                    <w:rPr>
                      <w:rFonts w:ascii="Arial Narrow" w:hAnsi="Arial Narrow"/>
                      <w:b/>
                      <w:bCs/>
                      <w:lang w:val="en-US"/>
                    </w:rPr>
                    <w:t>1</w:t>
                  </w:r>
                  <w:r w:rsidR="005A55A3">
                    <w:rPr>
                      <w:rFonts w:ascii="Arial Narrow" w:hAnsi="Arial Narrow"/>
                      <w:b/>
                      <w:bCs/>
                      <w:lang w:val="en-US"/>
                    </w:rPr>
                    <w:t>3</w:t>
                  </w:r>
                  <w:r w:rsidR="00737197">
                    <w:rPr>
                      <w:rFonts w:ascii="Arial Narrow" w:hAnsi="Arial Narrow"/>
                      <w:b/>
                      <w:bCs/>
                      <w:lang w:val="en-US"/>
                    </w:rPr>
                    <w:t xml:space="preserve"> </w:t>
                  </w:r>
                  <w:r w:rsidR="00FE4F9A">
                    <w:rPr>
                      <w:rFonts w:ascii="Arial Narrow" w:hAnsi="Arial Narrow"/>
                      <w:b/>
                      <w:bCs/>
                      <w:lang w:val="en-US"/>
                    </w:rPr>
                    <w:t xml:space="preserve">October </w:t>
                  </w:r>
                  <w:r w:rsidR="001037BA" w:rsidRPr="00480EA7">
                    <w:rPr>
                      <w:rFonts w:ascii="Arial Narrow" w:hAnsi="Arial Narrow"/>
                      <w:b/>
                      <w:bCs/>
                      <w:lang w:val="en-US"/>
                    </w:rPr>
                    <w:t>202</w:t>
                  </w:r>
                  <w:r w:rsidR="005F3939">
                    <w:rPr>
                      <w:rFonts w:ascii="Arial Narrow" w:hAnsi="Arial Narrow"/>
                      <w:b/>
                      <w:bCs/>
                      <w:lang w:val="en-US"/>
                    </w:rPr>
                    <w:t>2</w:t>
                  </w:r>
                  <w:r w:rsidRPr="00480EA7">
                    <w:rPr>
                      <w:rFonts w:ascii="Arial Narrow" w:hAnsi="Arial Narrow"/>
                      <w:lang w:val="en-US"/>
                    </w:rPr>
                    <w:t xml:space="preserve"> – that the entity which maintains the securities account issue a personal certificate of entitlement to attend the General Meeting.</w:t>
                  </w:r>
                </w:p>
                <w:p w14:paraId="1F42CECB"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The certificate should contain all the information referred to in Article 406³ Clause 3 of the CCC, namely:</w:t>
                  </w:r>
                </w:p>
                <w:p w14:paraId="61040BD9" w14:textId="77777777" w:rsidR="00C432D6" w:rsidRPr="00C432D6" w:rsidRDefault="00C432D6" w:rsidP="00F63976">
                  <w:pPr>
                    <w:tabs>
                      <w:tab w:val="left" w:pos="308"/>
                    </w:tabs>
                    <w:spacing w:after="0"/>
                    <w:jc w:val="both"/>
                    <w:rPr>
                      <w:rFonts w:ascii="Arial Narrow" w:hAnsi="Arial Narrow"/>
                      <w:lang w:val="en-US"/>
                    </w:rPr>
                  </w:pPr>
                  <w:r w:rsidRPr="00C432D6">
                    <w:rPr>
                      <w:rFonts w:ascii="Arial Narrow" w:hAnsi="Arial Narrow"/>
                      <w:lang w:val="en-US"/>
                    </w:rPr>
                    <w:t>1) the company (name), registered office, address and stamp of the issuing entity and the number of the certificate;</w:t>
                  </w:r>
                </w:p>
                <w:p w14:paraId="73477652" w14:textId="77777777" w:rsidR="00C432D6" w:rsidRPr="00C432D6" w:rsidRDefault="00C432D6" w:rsidP="00F63976">
                  <w:pPr>
                    <w:tabs>
                      <w:tab w:val="left" w:pos="308"/>
                    </w:tabs>
                    <w:spacing w:after="0"/>
                    <w:jc w:val="both"/>
                    <w:rPr>
                      <w:rFonts w:ascii="Arial Narrow" w:hAnsi="Arial Narrow"/>
                      <w:lang w:val="en-US"/>
                    </w:rPr>
                  </w:pPr>
                  <w:r w:rsidRPr="00C432D6">
                    <w:rPr>
                      <w:rFonts w:ascii="Arial Narrow" w:hAnsi="Arial Narrow"/>
                      <w:lang w:val="en-US"/>
                    </w:rPr>
                    <w:t>2) the number of shares;</w:t>
                  </w:r>
                </w:p>
                <w:p w14:paraId="1793169C" w14:textId="77777777" w:rsidR="00C432D6" w:rsidRPr="00C432D6" w:rsidRDefault="00C432D6" w:rsidP="00F63976">
                  <w:pPr>
                    <w:tabs>
                      <w:tab w:val="left" w:pos="308"/>
                    </w:tabs>
                    <w:spacing w:after="0"/>
                    <w:jc w:val="both"/>
                    <w:rPr>
                      <w:rFonts w:ascii="Arial Narrow" w:hAnsi="Arial Narrow"/>
                      <w:lang w:val="en-US"/>
                    </w:rPr>
                  </w:pPr>
                  <w:r w:rsidRPr="00C432D6">
                    <w:rPr>
                      <w:rFonts w:ascii="Arial Narrow" w:hAnsi="Arial Narrow"/>
                      <w:lang w:val="en-US"/>
                    </w:rPr>
                    <w:t>3) the type and code of shares;</w:t>
                  </w:r>
                </w:p>
                <w:p w14:paraId="00D72B07" w14:textId="77777777" w:rsidR="00C432D6" w:rsidRPr="00C432D6" w:rsidRDefault="00C432D6" w:rsidP="00F63976">
                  <w:pPr>
                    <w:tabs>
                      <w:tab w:val="left" w:pos="308"/>
                    </w:tabs>
                    <w:spacing w:after="0"/>
                    <w:jc w:val="both"/>
                    <w:rPr>
                      <w:rFonts w:ascii="Arial Narrow" w:hAnsi="Arial Narrow"/>
                      <w:lang w:val="en-US"/>
                    </w:rPr>
                  </w:pPr>
                  <w:r w:rsidRPr="00C432D6">
                    <w:rPr>
                      <w:rFonts w:ascii="Arial Narrow" w:hAnsi="Arial Narrow"/>
                      <w:lang w:val="en-US"/>
                    </w:rPr>
                    <w:t>4) the company (name), registered office and address of the public company that issued shares;</w:t>
                  </w:r>
                </w:p>
                <w:p w14:paraId="599A628A" w14:textId="5A19F665" w:rsidR="00C432D6" w:rsidRPr="00C432D6" w:rsidRDefault="00C432D6" w:rsidP="00F63976">
                  <w:pPr>
                    <w:tabs>
                      <w:tab w:val="left" w:pos="308"/>
                    </w:tabs>
                    <w:spacing w:after="0"/>
                    <w:jc w:val="both"/>
                    <w:rPr>
                      <w:rFonts w:ascii="Arial Narrow" w:hAnsi="Arial Narrow"/>
                      <w:lang w:val="en-US"/>
                    </w:rPr>
                  </w:pPr>
                  <w:r w:rsidRPr="00C432D6">
                    <w:rPr>
                      <w:rFonts w:ascii="Arial Narrow" w:hAnsi="Arial Narrow"/>
                      <w:lang w:val="en-US"/>
                    </w:rPr>
                    <w:t xml:space="preserve">5) the </w:t>
                  </w:r>
                  <w:r w:rsidR="001037BA">
                    <w:rPr>
                      <w:rFonts w:ascii="Arial Narrow" w:hAnsi="Arial Narrow"/>
                      <w:lang w:val="en-US"/>
                    </w:rPr>
                    <w:t>nominal</w:t>
                  </w:r>
                  <w:r w:rsidRPr="00C432D6">
                    <w:rPr>
                      <w:rFonts w:ascii="Arial Narrow" w:hAnsi="Arial Narrow"/>
                      <w:lang w:val="en-US"/>
                    </w:rPr>
                    <w:t xml:space="preserve"> value of shares;</w:t>
                  </w:r>
                </w:p>
                <w:p w14:paraId="12C32E6A" w14:textId="77777777" w:rsidR="00C432D6" w:rsidRPr="00C432D6" w:rsidRDefault="00C432D6" w:rsidP="00F63976">
                  <w:pPr>
                    <w:tabs>
                      <w:tab w:val="left" w:pos="308"/>
                    </w:tabs>
                    <w:spacing w:after="0"/>
                    <w:jc w:val="both"/>
                    <w:rPr>
                      <w:rFonts w:ascii="Arial Narrow" w:hAnsi="Arial Narrow"/>
                      <w:lang w:val="en-US"/>
                    </w:rPr>
                  </w:pPr>
                  <w:r w:rsidRPr="00C432D6">
                    <w:rPr>
                      <w:rFonts w:ascii="Arial Narrow" w:hAnsi="Arial Narrow"/>
                      <w:lang w:val="en-US"/>
                    </w:rPr>
                    <w:lastRenderedPageBreak/>
                    <w:t>6) the first name and surname or company (name) of the entity entitled on account of shares;</w:t>
                  </w:r>
                </w:p>
                <w:p w14:paraId="64D8551F" w14:textId="77777777" w:rsidR="00C432D6" w:rsidRPr="00C432D6" w:rsidRDefault="00C432D6" w:rsidP="00F63976">
                  <w:pPr>
                    <w:tabs>
                      <w:tab w:val="left" w:pos="308"/>
                    </w:tabs>
                    <w:spacing w:after="0"/>
                    <w:jc w:val="both"/>
                    <w:rPr>
                      <w:rFonts w:ascii="Arial Narrow" w:hAnsi="Arial Narrow"/>
                      <w:lang w:val="en-US"/>
                    </w:rPr>
                  </w:pPr>
                  <w:r w:rsidRPr="00C432D6">
                    <w:rPr>
                      <w:rFonts w:ascii="Arial Narrow" w:hAnsi="Arial Narrow"/>
                      <w:lang w:val="en-US"/>
                    </w:rPr>
                    <w:t>7) the registered office (place of residence) and the address of the entity entitled on account of shares;</w:t>
                  </w:r>
                </w:p>
                <w:p w14:paraId="5A468471" w14:textId="77777777" w:rsidR="00C432D6" w:rsidRPr="00C432D6" w:rsidRDefault="00C432D6" w:rsidP="00F63976">
                  <w:pPr>
                    <w:tabs>
                      <w:tab w:val="left" w:pos="308"/>
                    </w:tabs>
                    <w:spacing w:after="0"/>
                    <w:jc w:val="both"/>
                    <w:rPr>
                      <w:rFonts w:ascii="Arial Narrow" w:hAnsi="Arial Narrow"/>
                      <w:lang w:val="en-US"/>
                    </w:rPr>
                  </w:pPr>
                  <w:r w:rsidRPr="00C432D6">
                    <w:rPr>
                      <w:rFonts w:ascii="Arial Narrow" w:hAnsi="Arial Narrow"/>
                      <w:lang w:val="en-US"/>
                    </w:rPr>
                    <w:t>8) the purpose of issuing the certificate;</w:t>
                  </w:r>
                </w:p>
                <w:p w14:paraId="5E53B865" w14:textId="77777777" w:rsidR="00C432D6" w:rsidRPr="00C432D6" w:rsidRDefault="00C432D6" w:rsidP="00F63976">
                  <w:pPr>
                    <w:tabs>
                      <w:tab w:val="left" w:pos="308"/>
                    </w:tabs>
                    <w:spacing w:after="0"/>
                    <w:jc w:val="both"/>
                    <w:rPr>
                      <w:rFonts w:ascii="Arial Narrow" w:hAnsi="Arial Narrow"/>
                      <w:lang w:val="en-US"/>
                    </w:rPr>
                  </w:pPr>
                  <w:r w:rsidRPr="00C432D6">
                    <w:rPr>
                      <w:rFonts w:ascii="Arial Narrow" w:hAnsi="Arial Narrow"/>
                      <w:lang w:val="en-US"/>
                    </w:rPr>
                    <w:t>9) the date and place of issuing the certificate;</w:t>
                  </w:r>
                </w:p>
                <w:p w14:paraId="4CD5D042" w14:textId="1ACA6111" w:rsidR="00C432D6" w:rsidRDefault="00C432D6" w:rsidP="00F63976">
                  <w:pPr>
                    <w:tabs>
                      <w:tab w:val="left" w:pos="308"/>
                    </w:tabs>
                    <w:spacing w:after="0"/>
                    <w:jc w:val="both"/>
                    <w:rPr>
                      <w:rFonts w:ascii="Arial Narrow" w:hAnsi="Arial Narrow"/>
                      <w:lang w:val="en-US"/>
                    </w:rPr>
                  </w:pPr>
                  <w:r w:rsidRPr="00C432D6">
                    <w:rPr>
                      <w:rFonts w:ascii="Arial Narrow" w:hAnsi="Arial Narrow"/>
                      <w:lang w:val="en-US"/>
                    </w:rPr>
                    <w:t>10) the signature of the person authorised to issue the certificate.</w:t>
                  </w:r>
                </w:p>
                <w:p w14:paraId="60FA765B" w14:textId="77777777" w:rsidR="00F63976" w:rsidRPr="00C432D6" w:rsidRDefault="00F63976" w:rsidP="00F63976">
                  <w:pPr>
                    <w:tabs>
                      <w:tab w:val="left" w:pos="308"/>
                    </w:tabs>
                    <w:spacing w:after="0"/>
                    <w:jc w:val="both"/>
                    <w:rPr>
                      <w:rFonts w:ascii="Arial Narrow" w:hAnsi="Arial Narrow"/>
                      <w:lang w:val="en-US"/>
                    </w:rPr>
                  </w:pPr>
                </w:p>
                <w:p w14:paraId="41A35E73"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The Management Board of the Company shall determine the list of Shareholders entitled to attend the General Meeting in particular on the basis of a list drawn up by Krajowy Depozyt Papierów Wartościowych S.A. in accordance with the regulations of the Act on trading in financial instruments.</w:t>
                  </w:r>
                </w:p>
                <w:p w14:paraId="336B3FE3"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A Shareholder of the Company may transfer shares in the period between the date of registration for participation in the General Meeting and the date of completion of the General Meeting.</w:t>
                  </w:r>
                </w:p>
                <w:p w14:paraId="347EC6B3" w14:textId="7AD5ED68"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A Shareholder at the General Meeting </w:t>
                  </w:r>
                  <w:r w:rsidR="00F63976">
                    <w:rPr>
                      <w:rFonts w:ascii="Arial Narrow" w:hAnsi="Arial Narrow"/>
                      <w:lang w:val="en-US"/>
                    </w:rPr>
                    <w:t xml:space="preserve">(a natural person) </w:t>
                  </w:r>
                  <w:r w:rsidRPr="00C432D6">
                    <w:rPr>
                      <w:rFonts w:ascii="Arial Narrow" w:hAnsi="Arial Narrow"/>
                      <w:lang w:val="en-US"/>
                    </w:rPr>
                    <w:t xml:space="preserve">should have a document confirming their identity. A Shareholder who is not a natural person may participate in the General Meeting and exercise the voting right via a person entitled to make declarations of intent on their behalf in keeping with the principles of representation or by proxy. The right to represent a Shareholder who is not a natural person should </w:t>
                  </w:r>
                  <w:r w:rsidR="00C127CF">
                    <w:rPr>
                      <w:rFonts w:ascii="Arial Narrow" w:hAnsi="Arial Narrow"/>
                      <w:lang w:val="en-US"/>
                    </w:rPr>
                    <w:t>result</w:t>
                  </w:r>
                  <w:r w:rsidRPr="00C432D6">
                    <w:rPr>
                      <w:rFonts w:ascii="Arial Narrow" w:hAnsi="Arial Narrow"/>
                      <w:lang w:val="en-US"/>
                    </w:rPr>
                    <w:t xml:space="preserve"> from the extract from the relevant register for the Shareholder presented at the time of drawing up the attendance list (submitted as an original or copy certified to be true to the original by a notary), or </w:t>
                  </w:r>
                  <w:r w:rsidR="00F63976">
                    <w:rPr>
                      <w:rFonts w:ascii="Arial Narrow" w:hAnsi="Arial Narrow"/>
                      <w:lang w:val="en-US"/>
                    </w:rPr>
                    <w:t xml:space="preserve">a power of attorney or </w:t>
                  </w:r>
                  <w:r w:rsidRPr="00C432D6">
                    <w:rPr>
                      <w:rFonts w:ascii="Arial Narrow" w:hAnsi="Arial Narrow"/>
                      <w:lang w:val="en-US"/>
                    </w:rPr>
                    <w:t>a series of powers of attorney and an excerpt from the relevant register. Persons representing Shareholders who are not natural persons should have a document confirming their identity at the General Meeting.</w:t>
                  </w:r>
                </w:p>
                <w:p w14:paraId="7E9995B1" w14:textId="4890C2B6"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Persons entitled to participate in the General Meeting are requested to register and collect voting cards</w:t>
                  </w:r>
                  <w:r w:rsidR="00120DC1">
                    <w:rPr>
                      <w:rFonts w:ascii="Arial Narrow" w:hAnsi="Arial Narrow"/>
                      <w:lang w:val="en-US"/>
                    </w:rPr>
                    <w:t xml:space="preserve"> or devices</w:t>
                  </w:r>
                  <w:r w:rsidRPr="00C432D6">
                    <w:rPr>
                      <w:rFonts w:ascii="Arial Narrow" w:hAnsi="Arial Narrow"/>
                      <w:lang w:val="en-US"/>
                    </w:rPr>
                    <w:t xml:space="preserve"> directly in front of the meeting hall 20 minutes before the start of the meeting.</w:t>
                  </w:r>
                </w:p>
                <w:p w14:paraId="6510B13E" w14:textId="77777777" w:rsidR="00C432D6" w:rsidRPr="00120DC1" w:rsidRDefault="00C432D6" w:rsidP="00C432D6">
                  <w:pPr>
                    <w:tabs>
                      <w:tab w:val="left" w:pos="308"/>
                    </w:tabs>
                    <w:jc w:val="both"/>
                    <w:rPr>
                      <w:rFonts w:ascii="Arial Narrow" w:hAnsi="Arial Narrow"/>
                      <w:b/>
                      <w:bCs/>
                      <w:lang w:val="en-US"/>
                    </w:rPr>
                  </w:pPr>
                  <w:r w:rsidRPr="00120DC1">
                    <w:rPr>
                      <w:rFonts w:ascii="Arial Narrow" w:hAnsi="Arial Narrow"/>
                      <w:b/>
                      <w:bCs/>
                      <w:lang w:val="en-US"/>
                    </w:rPr>
                    <w:t>III. PROCEDURES FOR PARTICIPATING IN THE GENERAL MEETING AND EXERCISING VOTING RIGHTS</w:t>
                  </w:r>
                </w:p>
                <w:p w14:paraId="4C6C80CC" w14:textId="1462A6A6" w:rsidR="00C432D6" w:rsidRPr="00FE2070" w:rsidRDefault="00C432D6" w:rsidP="00FE2070">
                  <w:pPr>
                    <w:pStyle w:val="Akapitzlist"/>
                    <w:numPr>
                      <w:ilvl w:val="0"/>
                      <w:numId w:val="39"/>
                    </w:numPr>
                    <w:tabs>
                      <w:tab w:val="left" w:pos="308"/>
                    </w:tabs>
                    <w:jc w:val="both"/>
                    <w:rPr>
                      <w:rFonts w:ascii="Arial Narrow" w:hAnsi="Arial Narrow"/>
                      <w:b/>
                      <w:bCs/>
                      <w:lang w:val="en-US"/>
                    </w:rPr>
                  </w:pPr>
                  <w:r w:rsidRPr="00FE2070">
                    <w:rPr>
                      <w:rFonts w:ascii="Arial Narrow" w:hAnsi="Arial Narrow"/>
                      <w:b/>
                      <w:bCs/>
                      <w:lang w:val="en-US"/>
                    </w:rPr>
                    <w:t xml:space="preserve">Information on a Shareholder’s entitlement to demand specific </w:t>
                  </w:r>
                  <w:r w:rsidR="00C127CF">
                    <w:rPr>
                      <w:rFonts w:ascii="Arial Narrow" w:hAnsi="Arial Narrow"/>
                      <w:b/>
                      <w:bCs/>
                      <w:lang w:val="en-US"/>
                    </w:rPr>
                    <w:t>matters</w:t>
                  </w:r>
                  <w:r w:rsidRPr="00FE2070">
                    <w:rPr>
                      <w:rFonts w:ascii="Arial Narrow" w:hAnsi="Arial Narrow"/>
                      <w:b/>
                      <w:bCs/>
                      <w:lang w:val="en-US"/>
                    </w:rPr>
                    <w:t xml:space="preserve"> </w:t>
                  </w:r>
                  <w:r w:rsidR="00C64A4F">
                    <w:rPr>
                      <w:rFonts w:ascii="Arial Narrow" w:hAnsi="Arial Narrow"/>
                      <w:b/>
                      <w:bCs/>
                      <w:lang w:val="en-US"/>
                    </w:rPr>
                    <w:t xml:space="preserve">to </w:t>
                  </w:r>
                  <w:r w:rsidRPr="00FE2070">
                    <w:rPr>
                      <w:rFonts w:ascii="Arial Narrow" w:hAnsi="Arial Narrow"/>
                      <w:b/>
                      <w:bCs/>
                      <w:lang w:val="en-US"/>
                    </w:rPr>
                    <w:t>be included on the General Meeting agenda</w:t>
                  </w:r>
                </w:p>
                <w:p w14:paraId="7995F3D0" w14:textId="51B2B74C"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A Shareholder or Shareholders representing at least </w:t>
                  </w:r>
                  <w:r w:rsidR="00C127CF">
                    <w:rPr>
                      <w:rFonts w:ascii="Arial Narrow" w:hAnsi="Arial Narrow"/>
                      <w:lang w:val="en-US"/>
                    </w:rPr>
                    <w:t>1/20</w:t>
                  </w:r>
                  <w:r w:rsidRPr="00C432D6">
                    <w:rPr>
                      <w:rFonts w:ascii="Arial Narrow" w:hAnsi="Arial Narrow"/>
                      <w:lang w:val="en-US"/>
                    </w:rPr>
                    <w:t xml:space="preserve"> of the Company’s share capital is/are entitled to demand that specific items be placed on the agenda of the General Meeting. A Shareholder’s or Shareholders’ demand should be submitted to the Management Board of the Company no later than 21 days before the date of the General Meeting, i.e. </w:t>
                  </w:r>
                  <w:r w:rsidRPr="00D572B5">
                    <w:rPr>
                      <w:rFonts w:ascii="Arial Narrow" w:hAnsi="Arial Narrow"/>
                      <w:b/>
                      <w:bCs/>
                      <w:lang w:val="en-US"/>
                    </w:rPr>
                    <w:t>no</w:t>
                  </w:r>
                  <w:r w:rsidR="00356208">
                    <w:rPr>
                      <w:rFonts w:ascii="Arial Narrow" w:hAnsi="Arial Narrow"/>
                      <w:b/>
                      <w:bCs/>
                      <w:lang w:val="en-US"/>
                    </w:rPr>
                    <w:t xml:space="preserve"> </w:t>
                  </w:r>
                  <w:r w:rsidRPr="00480EA7">
                    <w:rPr>
                      <w:rFonts w:ascii="Arial Narrow" w:hAnsi="Arial Narrow"/>
                      <w:b/>
                      <w:bCs/>
                      <w:lang w:val="en-US"/>
                    </w:rPr>
                    <w:t>later than by</w:t>
                  </w:r>
                  <w:r w:rsidRPr="00480EA7">
                    <w:rPr>
                      <w:rFonts w:ascii="Arial Narrow" w:hAnsi="Arial Narrow"/>
                      <w:lang w:val="en-US"/>
                    </w:rPr>
                    <w:t xml:space="preserve"> </w:t>
                  </w:r>
                  <w:r w:rsidR="000E44BE" w:rsidRPr="000E44BE">
                    <w:rPr>
                      <w:rFonts w:ascii="Arial Narrow" w:hAnsi="Arial Narrow"/>
                      <w:b/>
                      <w:bCs/>
                      <w:lang w:val="en-US"/>
                    </w:rPr>
                    <w:t>7</w:t>
                  </w:r>
                  <w:r w:rsidR="00737197">
                    <w:rPr>
                      <w:rFonts w:ascii="Arial Narrow" w:hAnsi="Arial Narrow"/>
                      <w:b/>
                      <w:bCs/>
                      <w:lang w:val="en-US"/>
                    </w:rPr>
                    <w:t xml:space="preserve"> </w:t>
                  </w:r>
                  <w:r w:rsidR="00FC5E38">
                    <w:rPr>
                      <w:rFonts w:ascii="Arial Narrow" w:hAnsi="Arial Narrow"/>
                      <w:b/>
                      <w:bCs/>
                      <w:lang w:val="en-US"/>
                    </w:rPr>
                    <w:t>October</w:t>
                  </w:r>
                  <w:r w:rsidRPr="00480EA7">
                    <w:rPr>
                      <w:rFonts w:ascii="Arial Narrow" w:hAnsi="Arial Narrow"/>
                      <w:b/>
                      <w:bCs/>
                      <w:lang w:val="en-US"/>
                    </w:rPr>
                    <w:t xml:space="preserve"> </w:t>
                  </w:r>
                  <w:r w:rsidR="00F807D1" w:rsidRPr="00480EA7">
                    <w:rPr>
                      <w:rFonts w:ascii="Arial Narrow" w:hAnsi="Arial Narrow"/>
                      <w:b/>
                      <w:bCs/>
                      <w:lang w:val="en-US"/>
                    </w:rPr>
                    <w:t>20</w:t>
                  </w:r>
                  <w:r w:rsidR="00792A66" w:rsidRPr="00480EA7">
                    <w:rPr>
                      <w:rFonts w:ascii="Arial Narrow" w:hAnsi="Arial Narrow"/>
                      <w:b/>
                      <w:bCs/>
                      <w:lang w:val="en-US"/>
                    </w:rPr>
                    <w:t>2</w:t>
                  </w:r>
                  <w:r w:rsidR="00FC5E38">
                    <w:rPr>
                      <w:rFonts w:ascii="Arial Narrow" w:hAnsi="Arial Narrow"/>
                      <w:b/>
                      <w:bCs/>
                      <w:lang w:val="en-US"/>
                    </w:rPr>
                    <w:t>2</w:t>
                  </w:r>
                  <w:r w:rsidRPr="00480EA7">
                    <w:rPr>
                      <w:rFonts w:ascii="Arial Narrow" w:hAnsi="Arial Narrow"/>
                      <w:lang w:val="en-US"/>
                    </w:rPr>
                    <w:t>.</w:t>
                  </w:r>
                  <w:r w:rsidRPr="00C432D6">
                    <w:rPr>
                      <w:rFonts w:ascii="Arial Narrow" w:hAnsi="Arial Narrow"/>
                      <w:lang w:val="en-US"/>
                    </w:rPr>
                    <w:t xml:space="preserve"> The demand should include a justification or a draft resolution </w:t>
                  </w:r>
                  <w:r w:rsidR="00D572B5">
                    <w:rPr>
                      <w:rFonts w:ascii="Arial Narrow" w:hAnsi="Arial Narrow"/>
                      <w:lang w:val="en-US"/>
                    </w:rPr>
                    <w:t>regarding</w:t>
                  </w:r>
                  <w:r w:rsidRPr="00C432D6">
                    <w:rPr>
                      <w:rFonts w:ascii="Arial Narrow" w:hAnsi="Arial Narrow"/>
                      <w:lang w:val="en-US"/>
                    </w:rPr>
                    <w:t xml:space="preserve"> to the </w:t>
                  </w:r>
                  <w:r w:rsidR="00D572B5">
                    <w:rPr>
                      <w:rFonts w:ascii="Arial Narrow" w:hAnsi="Arial Narrow"/>
                      <w:lang w:val="en-US"/>
                    </w:rPr>
                    <w:t>proposed</w:t>
                  </w:r>
                  <w:r w:rsidRPr="00C432D6">
                    <w:rPr>
                      <w:rFonts w:ascii="Arial Narrow" w:hAnsi="Arial Narrow"/>
                      <w:lang w:val="en-US"/>
                    </w:rPr>
                    <w:t xml:space="preserve"> item on the agenda. The demand may be submitted in writing (i.e. delivered personally subject to a submission receipt or sent to the Company with confirmation of sending and receipt) to the following address: Medicalgorithmics S.A., Al. Jerozolimskie 81, 02-001 Warsaw or in an electronic format (e-mail) by sending an electronic message to the following e-mail address: </w:t>
                  </w:r>
                  <w:hyperlink r:id="rId11" w:history="1">
                    <w:r w:rsidR="00D572B5" w:rsidRPr="00976657">
                      <w:rPr>
                        <w:rStyle w:val="Hipercze"/>
                        <w:rFonts w:ascii="Arial Narrow" w:hAnsi="Arial Narrow"/>
                        <w:lang w:val="en-US"/>
                      </w:rPr>
                      <w:t>finanse@medicalgorithmics.com</w:t>
                    </w:r>
                  </w:hyperlink>
                  <w:r w:rsidRPr="00C432D6">
                    <w:rPr>
                      <w:rFonts w:ascii="Arial Narrow" w:hAnsi="Arial Narrow"/>
                      <w:lang w:val="en-US"/>
                    </w:rPr>
                    <w:t>.The submission date of the above demand shall be the date of its receipt by the Company, and if the electronic form is used, the date the demand enters the Company’s electronic mail system (is received by the Company’s e-mail server).</w:t>
                  </w:r>
                </w:p>
                <w:p w14:paraId="08B76D60" w14:textId="1C2C3B29"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The above demand may be submitted via a correctly completed and signed form, entitled “Request to add a matter to the agenda of the </w:t>
                  </w:r>
                  <w:r w:rsidR="00121784">
                    <w:rPr>
                      <w:rFonts w:ascii="Arial Narrow" w:hAnsi="Arial Narrow"/>
                      <w:lang w:val="en-US"/>
                    </w:rPr>
                    <w:t>AGM</w:t>
                  </w:r>
                  <w:r w:rsidRPr="00C432D6">
                    <w:rPr>
                      <w:rFonts w:ascii="Arial Narrow" w:hAnsi="Arial Narrow"/>
                      <w:lang w:val="en-US"/>
                    </w:rPr>
                    <w:t xml:space="preserve"> of Medicalgorithmics S.A.” found on the Company’s website</w:t>
                  </w:r>
                  <w:r w:rsidR="00121784">
                    <w:rPr>
                      <w:rFonts w:ascii="Arial Narrow" w:hAnsi="Arial Narrow"/>
                      <w:lang w:val="en-US"/>
                    </w:rPr>
                    <w:t xml:space="preserve"> in Polish</w:t>
                  </w:r>
                  <w:r w:rsidRPr="00C432D6">
                    <w:rPr>
                      <w:rFonts w:ascii="Arial Narrow" w:hAnsi="Arial Narrow"/>
                      <w:lang w:val="en-US"/>
                    </w:rPr>
                    <w:t xml:space="preserve"> in the </w:t>
                  </w:r>
                  <w:r w:rsidR="002810DF">
                    <w:rPr>
                      <w:rFonts w:ascii="Arial Narrow" w:hAnsi="Arial Narrow"/>
                      <w:lang w:val="en-US"/>
                    </w:rPr>
                    <w:t xml:space="preserve">following section: </w:t>
                  </w:r>
                  <w:r w:rsidR="00121784">
                    <w:rPr>
                      <w:rFonts w:ascii="Arial Narrow" w:hAnsi="Arial Narrow"/>
                      <w:lang w:val="en-US"/>
                    </w:rPr>
                    <w:t>Inwestorzy/Ład korporacyjny/Walne Zgromadzenie</w:t>
                  </w:r>
                  <w:r w:rsidRPr="00C432D6">
                    <w:rPr>
                      <w:rFonts w:ascii="Arial Narrow" w:hAnsi="Arial Narrow"/>
                      <w:lang w:val="en-US"/>
                    </w:rPr>
                    <w:t>, whereas if the electronic form is used, it is required to send the form and all attached documents as scanned appendices in PDF format. A Shareholder or Shareholders demanding that specific items be placed on the agenda must present, together with the demand, documents confirming their identity and authorisation to demand that specific items be placed on the agenda of the General Meeting, in particular:</w:t>
                  </w:r>
                </w:p>
                <w:p w14:paraId="7FEBA442"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1) a deposit certificate issued by the entity which maintains the securities account in accordance with the provisions of the Act on trading in financial instruments, confirming that its addressee is a Shareholder of the Company and holds the appropriate number of shares as on the day of submitting the demand;</w:t>
                  </w:r>
                </w:p>
                <w:p w14:paraId="0E097483"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lastRenderedPageBreak/>
                    <w:t>2) in the case of a Shareholder who is a natural person – a copy of the identity card, passport or other official document confirming identity;</w:t>
                  </w:r>
                </w:p>
                <w:p w14:paraId="1BC774DF"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3) in the case of a Shareholder other than a natural person – a copy of a current excerpt from the relevant register or another document confirming authorisation to represent the Shareholder;</w:t>
                  </w:r>
                </w:p>
                <w:p w14:paraId="4DDB5A17"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4) for submission of the demand by proxy – a copy of the power of attorney signed by the Shareholder or persons authorised to represent the Shareholder and a copy of the identity card, passport or another official document confirming the identity of the proxy, or if the proxy is other than a natural person – copy of an excerpt from the relevant register confirming the authorisation of the natural person (natural persons) to act on behalf of the proxy and a copy of the identity card or passport or another official document confirming the identity of the natural person (natural persons) authorised to act on behalf of the proxy.</w:t>
                  </w:r>
                </w:p>
                <w:p w14:paraId="731BFE57"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The obligation to attach the documents referred to above applies to Shareholders making the demand both in written and electronic form. Documents should be attached in the form appropriate for the demand (a paper document or a scan thereof and in PDF format). The Company can take appropriate action to identify a Shareholder or Shareholders and verify the validity of the documents sent.</w:t>
                  </w:r>
                </w:p>
                <w:p w14:paraId="13F95595" w14:textId="4F05DE08"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The Management Board of the Company shall, without delay, and no later than eighteen days before the date of the General Meeting, i</w:t>
                  </w:r>
                  <w:r w:rsidRPr="00480EA7">
                    <w:rPr>
                      <w:rFonts w:ascii="Arial Narrow" w:hAnsi="Arial Narrow"/>
                      <w:lang w:val="en-US"/>
                    </w:rPr>
                    <w:t xml:space="preserve">.e. </w:t>
                  </w:r>
                  <w:r w:rsidRPr="00480EA7">
                    <w:rPr>
                      <w:rFonts w:ascii="Arial Narrow" w:hAnsi="Arial Narrow"/>
                      <w:b/>
                      <w:bCs/>
                      <w:lang w:val="en-US"/>
                    </w:rPr>
                    <w:t xml:space="preserve">no later than </w:t>
                  </w:r>
                  <w:r w:rsidR="0056733E">
                    <w:rPr>
                      <w:rFonts w:ascii="Arial Narrow" w:hAnsi="Arial Narrow"/>
                      <w:b/>
                      <w:bCs/>
                      <w:lang w:val="en-US"/>
                    </w:rPr>
                    <w:t>10</w:t>
                  </w:r>
                  <w:r w:rsidR="00737197">
                    <w:rPr>
                      <w:rFonts w:ascii="Arial Narrow" w:hAnsi="Arial Narrow"/>
                      <w:b/>
                      <w:bCs/>
                      <w:lang w:val="en-US"/>
                    </w:rPr>
                    <w:t xml:space="preserve"> </w:t>
                  </w:r>
                  <w:r w:rsidR="002004C3">
                    <w:rPr>
                      <w:rFonts w:ascii="Arial Narrow" w:hAnsi="Arial Narrow"/>
                      <w:b/>
                      <w:bCs/>
                      <w:lang w:val="en-US"/>
                    </w:rPr>
                    <w:t>October</w:t>
                  </w:r>
                  <w:r w:rsidRPr="00480EA7">
                    <w:rPr>
                      <w:rFonts w:ascii="Arial Narrow" w:hAnsi="Arial Narrow"/>
                      <w:b/>
                      <w:bCs/>
                      <w:lang w:val="en-US"/>
                    </w:rPr>
                    <w:t xml:space="preserve"> </w:t>
                  </w:r>
                  <w:r w:rsidR="00F807D1" w:rsidRPr="00480EA7">
                    <w:rPr>
                      <w:rFonts w:ascii="Arial Narrow" w:hAnsi="Arial Narrow"/>
                      <w:b/>
                      <w:bCs/>
                      <w:lang w:val="en-US"/>
                    </w:rPr>
                    <w:t>20</w:t>
                  </w:r>
                  <w:r w:rsidR="00792A66" w:rsidRPr="00480EA7">
                    <w:rPr>
                      <w:rFonts w:ascii="Arial Narrow" w:hAnsi="Arial Narrow"/>
                      <w:b/>
                      <w:bCs/>
                      <w:lang w:val="en-US"/>
                    </w:rPr>
                    <w:t>2</w:t>
                  </w:r>
                  <w:r w:rsidR="005F3939">
                    <w:rPr>
                      <w:rFonts w:ascii="Arial Narrow" w:hAnsi="Arial Narrow"/>
                      <w:b/>
                      <w:bCs/>
                      <w:lang w:val="en-US"/>
                    </w:rPr>
                    <w:t>2</w:t>
                  </w:r>
                  <w:r w:rsidRPr="00480EA7">
                    <w:rPr>
                      <w:rFonts w:ascii="Arial Narrow" w:hAnsi="Arial Narrow"/>
                      <w:lang w:val="en-US"/>
                    </w:rPr>
                    <w:t>,</w:t>
                  </w:r>
                  <w:r w:rsidRPr="00C432D6">
                    <w:rPr>
                      <w:rFonts w:ascii="Arial Narrow" w:hAnsi="Arial Narrow"/>
                      <w:lang w:val="en-US"/>
                    </w:rPr>
                    <w:t xml:space="preserve"> announce changes to the agenda made at the request of the Shareholder or Shareholders. The new agenda shall be announced in a manner correct for the convening of the General Meeting.</w:t>
                  </w:r>
                </w:p>
                <w:p w14:paraId="5F54DFE9" w14:textId="047BE528" w:rsidR="00C432D6" w:rsidRPr="00DF2841" w:rsidRDefault="00C432D6" w:rsidP="00DF2841">
                  <w:pPr>
                    <w:pStyle w:val="Akapitzlist"/>
                    <w:numPr>
                      <w:ilvl w:val="0"/>
                      <w:numId w:val="39"/>
                    </w:numPr>
                    <w:tabs>
                      <w:tab w:val="left" w:pos="308"/>
                    </w:tabs>
                    <w:jc w:val="both"/>
                    <w:rPr>
                      <w:rFonts w:ascii="Arial Narrow" w:hAnsi="Arial Narrow"/>
                      <w:b/>
                      <w:bCs/>
                      <w:lang w:val="en-US"/>
                    </w:rPr>
                  </w:pPr>
                  <w:r w:rsidRPr="00C83B79">
                    <w:rPr>
                      <w:rFonts w:ascii="Arial Narrow" w:hAnsi="Arial Narrow"/>
                      <w:b/>
                      <w:bCs/>
                      <w:lang w:val="en-US"/>
                    </w:rPr>
                    <w:t xml:space="preserve">Information on a Shareholder’s entitlement to submit draft resolutions concerning </w:t>
                  </w:r>
                  <w:r w:rsidR="00C64A4F" w:rsidRPr="00C83B79">
                    <w:rPr>
                      <w:rFonts w:ascii="Arial Narrow" w:hAnsi="Arial Narrow"/>
                      <w:b/>
                      <w:bCs/>
                      <w:lang w:val="en-US"/>
                    </w:rPr>
                    <w:t>matters</w:t>
                  </w:r>
                  <w:r w:rsidRPr="00C83B79">
                    <w:rPr>
                      <w:rFonts w:ascii="Arial Narrow" w:hAnsi="Arial Narrow"/>
                      <w:b/>
                      <w:bCs/>
                      <w:lang w:val="en-US"/>
                    </w:rPr>
                    <w:t xml:space="preserve"> </w:t>
                  </w:r>
                  <w:r w:rsidR="00C64A4F" w:rsidRPr="00C83B79">
                    <w:rPr>
                      <w:rFonts w:ascii="Arial Narrow" w:hAnsi="Arial Narrow"/>
                      <w:b/>
                      <w:bCs/>
                      <w:lang w:val="en-US"/>
                    </w:rPr>
                    <w:t>on</w:t>
                  </w:r>
                  <w:r w:rsidRPr="00C83B79">
                    <w:rPr>
                      <w:rFonts w:ascii="Arial Narrow" w:hAnsi="Arial Narrow"/>
                      <w:b/>
                      <w:bCs/>
                      <w:lang w:val="en-US"/>
                    </w:rPr>
                    <w:t xml:space="preserve"> the agenda of the General Meeting or</w:t>
                  </w:r>
                  <w:r w:rsidRPr="00DF2841">
                    <w:rPr>
                      <w:rFonts w:ascii="Arial Narrow" w:hAnsi="Arial Narrow"/>
                      <w:b/>
                      <w:bCs/>
                      <w:lang w:val="en-US"/>
                    </w:rPr>
                    <w:t xml:space="preserve"> </w:t>
                  </w:r>
                  <w:r w:rsidR="00C64A4F">
                    <w:rPr>
                      <w:rFonts w:ascii="Arial Narrow" w:hAnsi="Arial Narrow"/>
                      <w:b/>
                      <w:bCs/>
                      <w:lang w:val="en-US"/>
                    </w:rPr>
                    <w:t>matters t</w:t>
                  </w:r>
                  <w:r w:rsidRPr="00DF2841">
                    <w:rPr>
                      <w:rFonts w:ascii="Arial Narrow" w:hAnsi="Arial Narrow"/>
                      <w:b/>
                      <w:bCs/>
                      <w:lang w:val="en-US"/>
                    </w:rPr>
                    <w:t>o be included on the agenda before the General Meeting date</w:t>
                  </w:r>
                </w:p>
                <w:p w14:paraId="561EE2FB" w14:textId="0433D8AD"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The Shareholder or Shareholders of the Company representing at least 1/20 of the share capital may, before the date of the General Meeting, submit to the Company in writing (i.e. deliver personally subject to a submission receipt or send to the Company with confirmation of sending and receipt) to the following address: Medicalgorithmics S.A., Al. Jerozolimskie 81, 02-001 Warsaw or in an electronic format (e-mail) by sending a message to the following e-mail address: </w:t>
                  </w:r>
                  <w:hyperlink r:id="rId12" w:history="1">
                    <w:r w:rsidR="002F48A3" w:rsidRPr="00976657">
                      <w:rPr>
                        <w:rStyle w:val="Hipercze"/>
                        <w:rFonts w:ascii="Arial Narrow" w:hAnsi="Arial Narrow"/>
                        <w:lang w:val="en-US"/>
                      </w:rPr>
                      <w:t>finanse@medicalgorithmics.com</w:t>
                    </w:r>
                  </w:hyperlink>
                  <w:r w:rsidR="002F48A3">
                    <w:rPr>
                      <w:rFonts w:ascii="Arial Narrow" w:hAnsi="Arial Narrow"/>
                      <w:lang w:val="en-US"/>
                    </w:rPr>
                    <w:t xml:space="preserve"> </w:t>
                  </w:r>
                  <w:r w:rsidRPr="00C432D6">
                    <w:rPr>
                      <w:rFonts w:ascii="Arial Narrow" w:hAnsi="Arial Narrow"/>
                      <w:lang w:val="en-US"/>
                    </w:rPr>
                    <w:t xml:space="preserve">– draft resolutions </w:t>
                  </w:r>
                  <w:r w:rsidR="002F48A3">
                    <w:rPr>
                      <w:rFonts w:ascii="Arial Narrow" w:hAnsi="Arial Narrow"/>
                      <w:lang w:val="en-US"/>
                    </w:rPr>
                    <w:t>regarding</w:t>
                  </w:r>
                  <w:r w:rsidRPr="00C432D6">
                    <w:rPr>
                      <w:rFonts w:ascii="Arial Narrow" w:hAnsi="Arial Narrow"/>
                      <w:lang w:val="en-US"/>
                    </w:rPr>
                    <w:t xml:space="preserve"> issues added to the agenda of the General Meeting or matters to be added to the agenda.</w:t>
                  </w:r>
                </w:p>
                <w:p w14:paraId="0FA63DEA" w14:textId="1A351F71" w:rsidR="00080757" w:rsidRDefault="00080757" w:rsidP="00C432D6">
                  <w:pPr>
                    <w:tabs>
                      <w:tab w:val="left" w:pos="308"/>
                    </w:tabs>
                    <w:jc w:val="both"/>
                    <w:rPr>
                      <w:rFonts w:ascii="Arial Narrow" w:hAnsi="Arial Narrow"/>
                      <w:lang w:val="en-US"/>
                    </w:rPr>
                  </w:pPr>
                  <w:r w:rsidRPr="00080757">
                    <w:rPr>
                      <w:rFonts w:ascii="Arial Narrow" w:hAnsi="Arial Narrow"/>
                      <w:lang w:val="en"/>
                    </w:rPr>
                    <w:t>The appropriate date of receipt of the request referred to above is evidenced by the date of delivery of the request to the above-mentioned address of the Company. In the case of submitting the above-mentioned requests in electronic form, the correct date of receipt is confirmed by the date of placing the request in the Company's e-mail system (the date of receipt of the incoming e-mail server of the Company).</w:t>
                  </w:r>
                </w:p>
                <w:p w14:paraId="05BB871C" w14:textId="17B48490"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A Shareholder may submit draft resolutions via a correctly completed and signed form entitled “Submission of a draft resolution pertaining to a matter added to the agenda of the General Meeting of Medicalgorithmics S.A.” found on the Company’s website </w:t>
                  </w:r>
                  <w:r w:rsidR="007B0DC3">
                    <w:rPr>
                      <w:rFonts w:ascii="Arial Narrow" w:hAnsi="Arial Narrow"/>
                      <w:lang w:val="en-US"/>
                    </w:rPr>
                    <w:t>in Polish</w:t>
                  </w:r>
                  <w:r w:rsidR="007B0DC3" w:rsidRPr="00C432D6">
                    <w:rPr>
                      <w:rFonts w:ascii="Arial Narrow" w:hAnsi="Arial Narrow"/>
                      <w:lang w:val="en-US"/>
                    </w:rPr>
                    <w:t xml:space="preserve"> in the </w:t>
                  </w:r>
                  <w:r w:rsidR="007B0DC3">
                    <w:rPr>
                      <w:rFonts w:ascii="Arial Narrow" w:hAnsi="Arial Narrow"/>
                      <w:lang w:val="en-US"/>
                    </w:rPr>
                    <w:t>following section: Inwestorzy/Ład korporacyjny/Walne Zgromadzenie</w:t>
                  </w:r>
                  <w:r w:rsidRPr="00C432D6">
                    <w:rPr>
                      <w:rFonts w:ascii="Arial Narrow" w:hAnsi="Arial Narrow"/>
                      <w:lang w:val="en-US"/>
                    </w:rPr>
                    <w:t>,</w:t>
                  </w:r>
                  <w:r w:rsidR="00C127CF">
                    <w:rPr>
                      <w:rFonts w:ascii="Arial Narrow" w:hAnsi="Arial Narrow"/>
                      <w:lang w:val="en-US"/>
                    </w:rPr>
                    <w:t xml:space="preserve"> </w:t>
                  </w:r>
                  <w:r w:rsidRPr="00C432D6">
                    <w:rPr>
                      <w:rFonts w:ascii="Arial Narrow" w:hAnsi="Arial Narrow"/>
                      <w:lang w:val="en-US"/>
                    </w:rPr>
                    <w:t>whereas if electronic means of communication are used, it is required to send the form and all attached documents as scanned appendices in PDF format. A Shareholder or Shareholders putting forward draft resolutions concerning items placed on the agenda of the General Meeting or items which are to be added to the agenda before the General Meeting date must present, together with the request, documents confirming their identity and entitlement to put forward draft resolutions, and in particular:</w:t>
                  </w:r>
                </w:p>
                <w:p w14:paraId="063AFB71"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1) a deposit certificate issued by the entity which maintains the securities account in accordance with the provisions of the Act on trading in financial instruments, confirming that its addressee is a Shareholder of the Company and holds the appropriate number of shares as on the day of submitting the demand;</w:t>
                  </w:r>
                </w:p>
                <w:p w14:paraId="1FCCCF5B"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lastRenderedPageBreak/>
                    <w:t>2) in the case of a Shareholder who is a natural person – a copy of the identity card, passport or other official document confirming identity;</w:t>
                  </w:r>
                </w:p>
                <w:p w14:paraId="0F3B9D78"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3) in the case of a Shareholder other than a natural person – a copy of a current excerpt from the relevant register or another document confirming authorisation to represent the Shareholder;</w:t>
                  </w:r>
                </w:p>
                <w:p w14:paraId="7D14BC0A"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4) for submission of the demand by proxy – a copy of the power of attorney signed by the Shareholder or persons authorised to represent the Shareholder and a copy of the identity card, passport or another official document confirming the identity of the proxy, or if the proxy is other than a natural person – copy of an excerpt from the relevant register confirming the authorisation of the natural person (natural persons) to act on behalf of the proxy and a copy of the identity card or passport or another official document confirming the identity of the natural person (natural persons) authorised to act on behalf of the proxy.</w:t>
                  </w:r>
                </w:p>
                <w:p w14:paraId="0C13EACA" w14:textId="77777777" w:rsidR="00080757" w:rsidRPr="00080757" w:rsidRDefault="00080757" w:rsidP="00080757">
                  <w:pPr>
                    <w:tabs>
                      <w:tab w:val="left" w:pos="308"/>
                    </w:tabs>
                    <w:jc w:val="both"/>
                    <w:rPr>
                      <w:rFonts w:ascii="Arial Narrow" w:hAnsi="Arial Narrow"/>
                      <w:lang w:val="en-US"/>
                    </w:rPr>
                  </w:pPr>
                  <w:r w:rsidRPr="00080757">
                    <w:rPr>
                      <w:rFonts w:ascii="Arial Narrow" w:hAnsi="Arial Narrow"/>
                      <w:lang w:val="en-US"/>
                    </w:rPr>
                    <w:t>The obligation to attach the documents referred to above applies to the Shareholders submitting the request in both written and electronic form. The documents should be attached in the form appropriate to the form of the request (a paper document or its scan in PDF format). The Company may take appropriate actions to identify the Shareholder or Shareholders and verify the documents sent.</w:t>
                  </w:r>
                </w:p>
                <w:p w14:paraId="73230306" w14:textId="77777777" w:rsidR="00080757" w:rsidRPr="00080757" w:rsidRDefault="00080757" w:rsidP="00080757">
                  <w:pPr>
                    <w:tabs>
                      <w:tab w:val="left" w:pos="308"/>
                    </w:tabs>
                    <w:jc w:val="both"/>
                    <w:rPr>
                      <w:rFonts w:ascii="Arial Narrow" w:hAnsi="Arial Narrow"/>
                      <w:lang w:val="en-US"/>
                    </w:rPr>
                  </w:pPr>
                  <w:r w:rsidRPr="00080757">
                    <w:rPr>
                      <w:rFonts w:ascii="Arial Narrow" w:hAnsi="Arial Narrow"/>
                      <w:lang w:val="en-US"/>
                    </w:rPr>
                    <w:t>Any risk related to the use by the Shareholder of devices for sending messages via e-mail rests with the Shareholder.</w:t>
                  </w:r>
                </w:p>
                <w:p w14:paraId="35085E92" w14:textId="0E0A269F" w:rsidR="00C432D6" w:rsidRPr="00DF2841" w:rsidRDefault="00C432D6" w:rsidP="00DF2841">
                  <w:pPr>
                    <w:pStyle w:val="Akapitzlist"/>
                    <w:numPr>
                      <w:ilvl w:val="0"/>
                      <w:numId w:val="39"/>
                    </w:numPr>
                    <w:tabs>
                      <w:tab w:val="left" w:pos="308"/>
                    </w:tabs>
                    <w:jc w:val="both"/>
                    <w:rPr>
                      <w:rFonts w:ascii="Arial Narrow" w:hAnsi="Arial Narrow"/>
                      <w:b/>
                      <w:bCs/>
                      <w:lang w:val="en-US"/>
                    </w:rPr>
                  </w:pPr>
                  <w:r w:rsidRPr="00DF2841">
                    <w:rPr>
                      <w:rFonts w:ascii="Arial Narrow" w:hAnsi="Arial Narrow"/>
                      <w:b/>
                      <w:bCs/>
                      <w:lang w:val="en-US"/>
                    </w:rPr>
                    <w:t xml:space="preserve">Information on a Shareholder’s entitlement to submit draft resolutions concerning </w:t>
                  </w:r>
                  <w:r w:rsidR="002F62EB">
                    <w:rPr>
                      <w:rFonts w:ascii="Arial Narrow" w:hAnsi="Arial Narrow"/>
                      <w:b/>
                      <w:bCs/>
                      <w:lang w:val="en-US"/>
                    </w:rPr>
                    <w:t>matters</w:t>
                  </w:r>
                  <w:r w:rsidRPr="00DF2841">
                    <w:rPr>
                      <w:rFonts w:ascii="Arial Narrow" w:hAnsi="Arial Narrow"/>
                      <w:b/>
                      <w:bCs/>
                      <w:lang w:val="en-US"/>
                    </w:rPr>
                    <w:t xml:space="preserve"> </w:t>
                  </w:r>
                  <w:r w:rsidR="00C64A4F">
                    <w:rPr>
                      <w:rFonts w:ascii="Arial Narrow" w:hAnsi="Arial Narrow"/>
                      <w:b/>
                      <w:bCs/>
                      <w:lang w:val="en-US"/>
                    </w:rPr>
                    <w:t>on</w:t>
                  </w:r>
                  <w:r w:rsidRPr="00DF2841">
                    <w:rPr>
                      <w:rFonts w:ascii="Arial Narrow" w:hAnsi="Arial Narrow"/>
                      <w:b/>
                      <w:bCs/>
                      <w:lang w:val="en-US"/>
                    </w:rPr>
                    <w:t xml:space="preserve"> the agenda during the General Meeting</w:t>
                  </w:r>
                </w:p>
                <w:p w14:paraId="1D20D3D8" w14:textId="4DCF6466"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During the General Meeting each Shareholder can </w:t>
                  </w:r>
                  <w:r w:rsidR="002F62EB">
                    <w:rPr>
                      <w:rFonts w:ascii="Arial Narrow" w:hAnsi="Arial Narrow"/>
                      <w:lang w:val="en-US"/>
                    </w:rPr>
                    <w:t>submit</w:t>
                  </w:r>
                  <w:r w:rsidRPr="00C432D6">
                    <w:rPr>
                      <w:rFonts w:ascii="Arial Narrow" w:hAnsi="Arial Narrow"/>
                      <w:lang w:val="en-US"/>
                    </w:rPr>
                    <w:t xml:space="preserve"> draft resolutions concerning </w:t>
                  </w:r>
                  <w:r w:rsidR="002F62EB">
                    <w:rPr>
                      <w:rFonts w:ascii="Arial Narrow" w:hAnsi="Arial Narrow"/>
                      <w:lang w:val="en-US"/>
                    </w:rPr>
                    <w:t>matters from</w:t>
                  </w:r>
                  <w:r w:rsidRPr="00C432D6">
                    <w:rPr>
                      <w:rFonts w:ascii="Arial Narrow" w:hAnsi="Arial Narrow"/>
                      <w:lang w:val="en-US"/>
                    </w:rPr>
                    <w:t xml:space="preserve"> the agenda.</w:t>
                  </w:r>
                </w:p>
                <w:p w14:paraId="0F6BBFEB" w14:textId="2D4C89FF" w:rsidR="00C432D6" w:rsidRPr="00DF2841" w:rsidRDefault="00C432D6" w:rsidP="00DF2841">
                  <w:pPr>
                    <w:pStyle w:val="Akapitzlist"/>
                    <w:numPr>
                      <w:ilvl w:val="0"/>
                      <w:numId w:val="39"/>
                    </w:numPr>
                    <w:tabs>
                      <w:tab w:val="left" w:pos="308"/>
                    </w:tabs>
                    <w:jc w:val="both"/>
                    <w:rPr>
                      <w:rFonts w:ascii="Arial Narrow" w:hAnsi="Arial Narrow"/>
                      <w:b/>
                      <w:bCs/>
                      <w:lang w:val="en-US"/>
                    </w:rPr>
                  </w:pPr>
                  <w:r w:rsidRPr="00DF2841">
                    <w:rPr>
                      <w:rFonts w:ascii="Arial Narrow" w:hAnsi="Arial Narrow"/>
                      <w:b/>
                      <w:bCs/>
                      <w:lang w:val="en-US"/>
                    </w:rPr>
                    <w:t>Information on the manner for exercising voting rights by proxy and in particular on the forms used during voting by proxy and the manner for informing the Company using means of electronic communication on establishing a proxy</w:t>
                  </w:r>
                </w:p>
                <w:p w14:paraId="33AE418F" w14:textId="051D3E78"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Shareholders can participate in the General Meeting and exercise the voting right in person or by proxy. A Proxy at the General Meeting should have a document confirming their identity. A Proxy who is not a natural person may participate in the General Meeting and shall exercise the voting right via a person entitled to make declarations of intent on its behalf or by proxy. The right to represent a Proxy who is not a natural person should </w:t>
                  </w:r>
                  <w:r w:rsidR="00655C59">
                    <w:rPr>
                      <w:rFonts w:ascii="Arial Narrow" w:hAnsi="Arial Narrow"/>
                      <w:lang w:val="en-US"/>
                    </w:rPr>
                    <w:t>result</w:t>
                  </w:r>
                  <w:r w:rsidRPr="00C432D6">
                    <w:rPr>
                      <w:rFonts w:ascii="Arial Narrow" w:hAnsi="Arial Narrow"/>
                      <w:lang w:val="en-US"/>
                    </w:rPr>
                    <w:t xml:space="preserve"> from the extract from the relevant register for the shareholder presented at the time of drawing up the attendance list (submitted as an original or copy certified to be true to the original by a notary), or a series of powers of attorney and an excerpt from an appropriate register.</w:t>
                  </w:r>
                </w:p>
                <w:p w14:paraId="3F15E4B7"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A person granting a power of attorney on behalf of a Shareholder other than a natural person should be disclosed in the current extract form the register appropriate for the given Shareholder, or its appointment as a representative of a non-natural person Shareholder should result from a resolution of a competent corporate body of that Shareholder authorising him or her to act. The said resolution should be presented as an original or as a copy certified to be a true copy of the original by a notary.</w:t>
                  </w:r>
                </w:p>
                <w:p w14:paraId="45F40B2F" w14:textId="3BEA1DC9"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A proxy exercises all the powers of a Shareholder at the General Meeting, unless the power of attorney states otherwise. A proxy can grant a further power of attorney if his or her power of attorney allows </w:t>
                  </w:r>
                  <w:r w:rsidR="00655C59">
                    <w:rPr>
                      <w:rFonts w:ascii="Arial Narrow" w:hAnsi="Arial Narrow"/>
                      <w:lang w:val="en-US"/>
                    </w:rPr>
                    <w:t>it</w:t>
                  </w:r>
                  <w:r w:rsidRPr="00C432D6">
                    <w:rPr>
                      <w:rFonts w:ascii="Arial Narrow" w:hAnsi="Arial Narrow"/>
                      <w:lang w:val="en-US"/>
                    </w:rPr>
                    <w:t>. A proxy can represent more than one Shareholder and vote differently under the shares of each Shareholder.</w:t>
                  </w:r>
                </w:p>
                <w:p w14:paraId="3E5DE796"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A Shareholder of the Company holding shares recorded on more than one securities account can appoint separate proxies to exercise rights attached to the shares on each of those accounts.</w:t>
                  </w:r>
                </w:p>
                <w:p w14:paraId="338A3358" w14:textId="1C26E481"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If a proxy of a Shareholder at the General Meeting is a member of the Management Board, a member of the Supervisory Board</w:t>
                  </w:r>
                  <w:r w:rsidR="00DF2841">
                    <w:rPr>
                      <w:rFonts w:ascii="Arial Narrow" w:hAnsi="Arial Narrow"/>
                      <w:lang w:val="en-US"/>
                    </w:rPr>
                    <w:t xml:space="preserve"> or</w:t>
                  </w:r>
                  <w:r w:rsidRPr="00C432D6">
                    <w:rPr>
                      <w:rFonts w:ascii="Arial Narrow" w:hAnsi="Arial Narrow"/>
                      <w:lang w:val="en-US"/>
                    </w:rPr>
                    <w:t xml:space="preserve"> an employee of the Company or a member of the corporate bodies or an employee of a subsidiary of the Company, the power of attorney granted to him or her can entitle him or her to represent the Shareholder only at one General Meeting. </w:t>
                  </w:r>
                  <w:r w:rsidRPr="00C432D6">
                    <w:rPr>
                      <w:rFonts w:ascii="Arial Narrow" w:hAnsi="Arial Narrow"/>
                      <w:lang w:val="en-US"/>
                    </w:rPr>
                    <w:lastRenderedPageBreak/>
                    <w:t>The proxy is obliged to disclose to the Shareholder any circumstances indicating the existence or possibility of the existence of a conflict of interests. Granting a further power of attorney is excluded in that event.</w:t>
                  </w:r>
                </w:p>
                <w:p w14:paraId="57E0863E"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The power of attorney to participate in the General Meeting and to exercise voting rights must be made in writing or in an electronic format. Granting a power of attorney in electronic form does not require a secure electronic signature verified with the aid of a valid qualified certificate.</w:t>
                  </w:r>
                </w:p>
                <w:p w14:paraId="5B8AD91B"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A power of attorney drawn up in a foreign language, except English, should be translated into Polish by a sworn translator. A power of attorney not translated by a sworn translator into Polish shall not have a legal effect.</w:t>
                  </w:r>
                </w:p>
                <w:p w14:paraId="78B7BFD1" w14:textId="034E575E"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A form containing a sample power of attorney, entitled “Power of attorney for the General Meeting of Medicalgorithmics S.A.” shall be published on the Company’s website </w:t>
                  </w:r>
                  <w:r w:rsidR="007B0DC3">
                    <w:rPr>
                      <w:rFonts w:ascii="Arial Narrow" w:hAnsi="Arial Narrow"/>
                      <w:lang w:val="en-US"/>
                    </w:rPr>
                    <w:t>in Polish</w:t>
                  </w:r>
                  <w:r w:rsidR="007B0DC3" w:rsidRPr="00C432D6">
                    <w:rPr>
                      <w:rFonts w:ascii="Arial Narrow" w:hAnsi="Arial Narrow"/>
                      <w:lang w:val="en-US"/>
                    </w:rPr>
                    <w:t xml:space="preserve"> in the </w:t>
                  </w:r>
                  <w:r w:rsidR="007B0DC3">
                    <w:rPr>
                      <w:rFonts w:ascii="Arial Narrow" w:hAnsi="Arial Narrow"/>
                      <w:lang w:val="en-US"/>
                    </w:rPr>
                    <w:t>following section: Inwestorzy/Ład korporacyjny/Walne Zgromadzenie</w:t>
                  </w:r>
                  <w:r w:rsidRPr="00C432D6">
                    <w:rPr>
                      <w:rFonts w:ascii="Arial Narrow" w:hAnsi="Arial Narrow"/>
                      <w:lang w:val="en-US"/>
                    </w:rPr>
                    <w:t>.</w:t>
                  </w:r>
                </w:p>
                <w:p w14:paraId="3C469B0E" w14:textId="29BA7656"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Granting a power of attorney in an electronic format should be communicated to the Company using means of electronic communication by an e-mail sent to </w:t>
                  </w:r>
                  <w:hyperlink r:id="rId13" w:history="1">
                    <w:r w:rsidR="00655C59" w:rsidRPr="00976657">
                      <w:rPr>
                        <w:rStyle w:val="Hipercze"/>
                        <w:rFonts w:ascii="Arial Narrow" w:hAnsi="Arial Narrow"/>
                        <w:lang w:val="en-US"/>
                      </w:rPr>
                      <w:t>finanse@medicalgorithmics.com</w:t>
                    </w:r>
                  </w:hyperlink>
                  <w:r w:rsidR="00655C59">
                    <w:rPr>
                      <w:rFonts w:ascii="Arial Narrow" w:hAnsi="Arial Narrow"/>
                      <w:lang w:val="en-US"/>
                    </w:rPr>
                    <w:t xml:space="preserve"> </w:t>
                  </w:r>
                  <w:r w:rsidRPr="00C432D6">
                    <w:rPr>
                      <w:rFonts w:ascii="Arial Narrow" w:hAnsi="Arial Narrow"/>
                      <w:lang w:val="en-US"/>
                    </w:rPr>
                    <w:t xml:space="preserve">so as to facilitate effective verification of the validity of the power of attorney. For this purpose, the power of attorney sent electronically to the Company should be provided as a scan in PDF format. Information on granting a power of attorney should include the exact designation of the proxy and principal (and for natural persons it should include the name, surname, </w:t>
                  </w:r>
                  <w:r w:rsidR="004533E2">
                    <w:rPr>
                      <w:rFonts w:ascii="Arial Narrow" w:hAnsi="Arial Narrow"/>
                      <w:lang w:val="en-US"/>
                    </w:rPr>
                    <w:t xml:space="preserve">PESEL number or </w:t>
                  </w:r>
                  <w:r w:rsidRPr="00C432D6">
                    <w:rPr>
                      <w:rFonts w:ascii="Arial Narrow" w:hAnsi="Arial Narrow"/>
                      <w:lang w:val="en-US"/>
                    </w:rPr>
                    <w:t>series and number of identity card</w:t>
                  </w:r>
                  <w:r w:rsidR="004533E2">
                    <w:rPr>
                      <w:rFonts w:ascii="Arial Narrow" w:hAnsi="Arial Narrow"/>
                      <w:lang w:val="en-US"/>
                    </w:rPr>
                    <w:t xml:space="preserve"> or number of passport or any other official identity document and</w:t>
                  </w:r>
                  <w:r w:rsidRPr="00C432D6">
                    <w:rPr>
                      <w:rFonts w:ascii="Arial Narrow" w:hAnsi="Arial Narrow"/>
                      <w:lang w:val="en-US"/>
                    </w:rPr>
                    <w:t xml:space="preserve"> telephone </w:t>
                  </w:r>
                  <w:r w:rsidR="004533E2">
                    <w:rPr>
                      <w:rFonts w:ascii="Arial Narrow" w:hAnsi="Arial Narrow"/>
                      <w:lang w:val="en-US"/>
                    </w:rPr>
                    <w:t>or</w:t>
                  </w:r>
                  <w:r w:rsidRPr="00C432D6">
                    <w:rPr>
                      <w:rFonts w:ascii="Arial Narrow" w:hAnsi="Arial Narrow"/>
                      <w:lang w:val="en-US"/>
                    </w:rPr>
                    <w:t xml:space="preserve"> e-mail address</w:t>
                  </w:r>
                  <w:r w:rsidR="004533E2">
                    <w:rPr>
                      <w:rFonts w:ascii="Arial Narrow" w:hAnsi="Arial Narrow"/>
                      <w:lang w:val="en-US"/>
                    </w:rPr>
                    <w:t>,</w:t>
                  </w:r>
                  <w:r w:rsidRPr="00C432D6">
                    <w:rPr>
                      <w:rFonts w:ascii="Arial Narrow" w:hAnsi="Arial Narrow"/>
                      <w:lang w:val="en-US"/>
                    </w:rPr>
                    <w:t xml:space="preserve"> and for other persons: company (name), registered address,</w:t>
                  </w:r>
                  <w:r w:rsidR="00812F88">
                    <w:rPr>
                      <w:rFonts w:ascii="Arial Narrow" w:hAnsi="Arial Narrow"/>
                      <w:lang w:val="en-US"/>
                    </w:rPr>
                    <w:t xml:space="preserve"> KRS or tax identification number and</w:t>
                  </w:r>
                  <w:r w:rsidRPr="00C432D6">
                    <w:rPr>
                      <w:rFonts w:ascii="Arial Narrow" w:hAnsi="Arial Narrow"/>
                      <w:lang w:val="en-US"/>
                    </w:rPr>
                    <w:t xml:space="preserve"> telephone number </w:t>
                  </w:r>
                  <w:r w:rsidR="00812F88">
                    <w:rPr>
                      <w:rFonts w:ascii="Arial Narrow" w:hAnsi="Arial Narrow"/>
                      <w:lang w:val="en-US"/>
                    </w:rPr>
                    <w:t>or</w:t>
                  </w:r>
                  <w:r w:rsidRPr="00C432D6">
                    <w:rPr>
                      <w:rFonts w:ascii="Arial Narrow" w:hAnsi="Arial Narrow"/>
                      <w:lang w:val="en-US"/>
                    </w:rPr>
                    <w:t xml:space="preserve"> e-mail address). Information on granting </w:t>
                  </w:r>
                  <w:r w:rsidR="00655C59">
                    <w:rPr>
                      <w:rFonts w:ascii="Arial Narrow" w:hAnsi="Arial Narrow"/>
                      <w:lang w:val="en-US"/>
                    </w:rPr>
                    <w:br/>
                  </w:r>
                  <w:r w:rsidRPr="00C432D6">
                    <w:rPr>
                      <w:rFonts w:ascii="Arial Narrow" w:hAnsi="Arial Narrow"/>
                      <w:lang w:val="en-US"/>
                    </w:rPr>
                    <w:t>a power of attorney should also specify the scope of the power of attorney, i.e. indicate the number of shares from which the voting right will be exercised and the name of the Company.</w:t>
                  </w:r>
                </w:p>
                <w:p w14:paraId="7BB731BD" w14:textId="6D562D9C"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Once the power of attorney has been granted in electronic form, the Shareholder should promptly deliver to the Company (i.e. deliver personally subject to a submission receipt or send to the Company with confirmation of sending and receipt) to the address: Al. Jerozolimskie 81, 02-001 Warsaw, or using electronic means of communication sent by sending an electronic message to the following e-mail address: </w:t>
                  </w:r>
                  <w:hyperlink r:id="rId14" w:history="1">
                    <w:r w:rsidR="00655C59" w:rsidRPr="00976657">
                      <w:rPr>
                        <w:rStyle w:val="Hipercze"/>
                        <w:rFonts w:ascii="Arial Narrow" w:hAnsi="Arial Narrow"/>
                        <w:lang w:val="en-US"/>
                      </w:rPr>
                      <w:t>finanse@medicalgorithmics.com</w:t>
                    </w:r>
                  </w:hyperlink>
                  <w:r w:rsidRPr="00C432D6">
                    <w:rPr>
                      <w:rFonts w:ascii="Arial Narrow" w:hAnsi="Arial Narrow"/>
                      <w:lang w:val="en-US"/>
                    </w:rPr>
                    <w:t>)</w:t>
                  </w:r>
                  <w:r w:rsidR="00E67615">
                    <w:rPr>
                      <w:rFonts w:ascii="Arial Narrow" w:hAnsi="Arial Narrow"/>
                      <w:lang w:val="en-US"/>
                    </w:rPr>
                    <w:t xml:space="preserve"> </w:t>
                  </w:r>
                  <w:r w:rsidRPr="00C432D6">
                    <w:rPr>
                      <w:rFonts w:ascii="Arial Narrow" w:hAnsi="Arial Narrow"/>
                      <w:lang w:val="en-US"/>
                    </w:rPr>
                    <w:t>copies of documents confirming the Shareholder’s identity (scan in PDF format), in particular:</w:t>
                  </w:r>
                </w:p>
                <w:p w14:paraId="3DFC0EB4"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1) in the case of a Shareholder who is a natural person – a copy of the identity card, passport or other official document confirming identity,</w:t>
                  </w:r>
                </w:p>
                <w:p w14:paraId="09CCF0BA"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2) in the case of a shareholder other than a natural person – a copy of a current excerpt from the relevant register or another document confirming authorisation to represent the Shareholder and (if applicable) a series of powers of attorney.</w:t>
                  </w:r>
                </w:p>
                <w:p w14:paraId="163BC12D" w14:textId="29B1D15A"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Granting a power of attorney in electronic form must be performed at the latest </w:t>
                  </w:r>
                  <w:r w:rsidR="00566ABD">
                    <w:rPr>
                      <w:rFonts w:ascii="Arial Narrow" w:hAnsi="Arial Narrow"/>
                      <w:lang w:val="en-US"/>
                    </w:rPr>
                    <w:t>3 days</w:t>
                  </w:r>
                  <w:r w:rsidRPr="00C432D6">
                    <w:rPr>
                      <w:rFonts w:ascii="Arial Narrow" w:hAnsi="Arial Narrow"/>
                      <w:lang w:val="en-US"/>
                    </w:rPr>
                    <w:t xml:space="preserve"> before the date of </w:t>
                  </w:r>
                  <w:r w:rsidR="000C65A8">
                    <w:rPr>
                      <w:rFonts w:ascii="Arial Narrow" w:hAnsi="Arial Narrow"/>
                      <w:lang w:val="en-US"/>
                    </w:rPr>
                    <w:t xml:space="preserve">opening of the </w:t>
                  </w:r>
                  <w:r w:rsidRPr="00C432D6">
                    <w:rPr>
                      <w:rFonts w:ascii="Arial Narrow" w:hAnsi="Arial Narrow"/>
                      <w:lang w:val="en-US"/>
                    </w:rPr>
                    <w:t>General Meeting, i.</w:t>
                  </w:r>
                  <w:r w:rsidRPr="00DB3FA7">
                    <w:rPr>
                      <w:rFonts w:ascii="Arial Narrow" w:hAnsi="Arial Narrow"/>
                      <w:lang w:val="en-US"/>
                    </w:rPr>
                    <w:t xml:space="preserve">e. </w:t>
                  </w:r>
                  <w:r w:rsidRPr="00DB3FA7">
                    <w:rPr>
                      <w:rFonts w:ascii="Arial Narrow" w:hAnsi="Arial Narrow"/>
                      <w:b/>
                      <w:bCs/>
                      <w:lang w:val="en-US"/>
                    </w:rPr>
                    <w:t xml:space="preserve">by </w:t>
                  </w:r>
                  <w:r w:rsidR="00737197">
                    <w:rPr>
                      <w:rFonts w:ascii="Arial Narrow" w:hAnsi="Arial Narrow"/>
                      <w:b/>
                      <w:bCs/>
                      <w:lang w:val="en-US"/>
                    </w:rPr>
                    <w:t>2</w:t>
                  </w:r>
                  <w:r w:rsidR="00ED645D">
                    <w:rPr>
                      <w:rFonts w:ascii="Arial Narrow" w:hAnsi="Arial Narrow"/>
                      <w:b/>
                      <w:bCs/>
                      <w:lang w:val="en-US"/>
                    </w:rPr>
                    <w:t>5</w:t>
                  </w:r>
                  <w:r w:rsidR="00737197">
                    <w:rPr>
                      <w:rFonts w:ascii="Arial Narrow" w:hAnsi="Arial Narrow"/>
                      <w:b/>
                      <w:bCs/>
                      <w:lang w:val="en-US"/>
                    </w:rPr>
                    <w:t xml:space="preserve"> </w:t>
                  </w:r>
                  <w:r w:rsidR="00CA73E2">
                    <w:rPr>
                      <w:rFonts w:ascii="Arial Narrow" w:hAnsi="Arial Narrow"/>
                      <w:b/>
                      <w:bCs/>
                      <w:lang w:val="en-US"/>
                    </w:rPr>
                    <w:t>October</w:t>
                  </w:r>
                  <w:r w:rsidRPr="00DB3FA7">
                    <w:rPr>
                      <w:rFonts w:ascii="Arial Narrow" w:hAnsi="Arial Narrow"/>
                      <w:b/>
                      <w:bCs/>
                      <w:lang w:val="en-US"/>
                    </w:rPr>
                    <w:t xml:space="preserve"> </w:t>
                  </w:r>
                  <w:r w:rsidR="00F807D1" w:rsidRPr="00DB3FA7">
                    <w:rPr>
                      <w:rFonts w:ascii="Arial Narrow" w:hAnsi="Arial Narrow"/>
                      <w:b/>
                      <w:bCs/>
                      <w:lang w:val="en-US"/>
                    </w:rPr>
                    <w:t>20</w:t>
                  </w:r>
                  <w:r w:rsidR="004A78C6" w:rsidRPr="00DB3FA7">
                    <w:rPr>
                      <w:rFonts w:ascii="Arial Narrow" w:hAnsi="Arial Narrow"/>
                      <w:b/>
                      <w:bCs/>
                      <w:lang w:val="en-US"/>
                    </w:rPr>
                    <w:t>2</w:t>
                  </w:r>
                  <w:r w:rsidR="003C6A4D">
                    <w:rPr>
                      <w:rFonts w:ascii="Arial Narrow" w:hAnsi="Arial Narrow"/>
                      <w:b/>
                      <w:bCs/>
                      <w:lang w:val="en-US"/>
                    </w:rPr>
                    <w:t>2</w:t>
                  </w:r>
                  <w:r w:rsidR="00770F71">
                    <w:rPr>
                      <w:rFonts w:ascii="Arial Narrow" w:hAnsi="Arial Narrow"/>
                      <w:b/>
                      <w:bCs/>
                      <w:lang w:val="en-US"/>
                    </w:rPr>
                    <w:t xml:space="preserve"> </w:t>
                  </w:r>
                  <w:r w:rsidRPr="004A78C6">
                    <w:rPr>
                      <w:rFonts w:ascii="Arial Narrow" w:hAnsi="Arial Narrow"/>
                      <w:lang w:val="en-US"/>
                    </w:rPr>
                    <w:t>due</w:t>
                  </w:r>
                  <w:r w:rsidRPr="00C432D6">
                    <w:rPr>
                      <w:rFonts w:ascii="Arial Narrow" w:hAnsi="Arial Narrow"/>
                      <w:lang w:val="en-US"/>
                    </w:rPr>
                    <w:t xml:space="preserve"> to the need to carry out verif</w:t>
                  </w:r>
                  <w:r w:rsidR="002F62EB">
                    <w:rPr>
                      <w:rFonts w:ascii="Arial Narrow" w:hAnsi="Arial Narrow"/>
                      <w:lang w:val="en-US"/>
                    </w:rPr>
                    <w:t>ication</w:t>
                  </w:r>
                  <w:r w:rsidRPr="00C432D6">
                    <w:rPr>
                      <w:rFonts w:ascii="Arial Narrow" w:hAnsi="Arial Narrow"/>
                      <w:lang w:val="en-US"/>
                    </w:rPr>
                    <w:t>. The Company shall take appropriate action to identify the Shareholder and proxy in order to verify the validity of the power of attorney granted in electronic form. This verification may particularly involve a return question, in electronic form or by phone, to the Shareholder or proxy in order to confirm that the power of attorney has been granted, as well as its scope.</w:t>
                  </w:r>
                </w:p>
                <w:p w14:paraId="0D6E9845" w14:textId="07ABE43D"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A proxy who has been granted a power of attorney in electronic format should submit to the Company, whi</w:t>
                  </w:r>
                  <w:r w:rsidR="00655C59">
                    <w:rPr>
                      <w:rFonts w:ascii="Arial Narrow" w:hAnsi="Arial Narrow"/>
                      <w:lang w:val="en-US"/>
                    </w:rPr>
                    <w:t>le</w:t>
                  </w:r>
                  <w:r w:rsidRPr="00C432D6">
                    <w:rPr>
                      <w:rFonts w:ascii="Arial Narrow" w:hAnsi="Arial Narrow"/>
                      <w:lang w:val="en-US"/>
                    </w:rPr>
                    <w:t xml:space="preserve"> the General Meeting</w:t>
                  </w:r>
                  <w:r w:rsidR="00655C59">
                    <w:rPr>
                      <w:rFonts w:ascii="Arial Narrow" w:hAnsi="Arial Narrow"/>
                      <w:lang w:val="en-US"/>
                    </w:rPr>
                    <w:t>’s</w:t>
                  </w:r>
                  <w:r w:rsidRPr="00C432D6">
                    <w:rPr>
                      <w:rFonts w:ascii="Arial Narrow" w:hAnsi="Arial Narrow"/>
                      <w:lang w:val="en-US"/>
                    </w:rPr>
                    <w:t xml:space="preserve"> attendance list is being drawn up, a document confirming granting of the power of attorney and a document allowing identification of the proxy.</w:t>
                  </w:r>
                </w:p>
                <w:p w14:paraId="66D43607" w14:textId="6F7A5676"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A template form enabling exercise of voting rights by proxy, containing the data specified in Article 402³ Clause 3 of the CCC, entitled “Form enabling exercise of voting rights by proxy at the General Meeting of Medicalgorithmics S.A.” shall be published on the Company’s website </w:t>
                  </w:r>
                  <w:r w:rsidR="007B0DC3">
                    <w:rPr>
                      <w:rFonts w:ascii="Arial Narrow" w:hAnsi="Arial Narrow"/>
                      <w:lang w:val="en-US"/>
                    </w:rPr>
                    <w:t>in Polish</w:t>
                  </w:r>
                  <w:r w:rsidR="007B0DC3" w:rsidRPr="00C432D6">
                    <w:rPr>
                      <w:rFonts w:ascii="Arial Narrow" w:hAnsi="Arial Narrow"/>
                      <w:lang w:val="en-US"/>
                    </w:rPr>
                    <w:t xml:space="preserve"> in the </w:t>
                  </w:r>
                  <w:r w:rsidR="007B0DC3">
                    <w:rPr>
                      <w:rFonts w:ascii="Arial Narrow" w:hAnsi="Arial Narrow"/>
                      <w:lang w:val="en-US"/>
                    </w:rPr>
                    <w:t>following section: Inwestorzy/Ład korporacyjny/Walne Zgromadzenie.</w:t>
                  </w:r>
                </w:p>
                <w:p w14:paraId="762995C3"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lastRenderedPageBreak/>
                    <w:t>If the proxy votes using the above form, he or she must deliver it to the Chairman of the General Meeting no later than before the conclusion of voting on the resolution for which the form is to be used to vote according to the Shareholder’s instruction.</w:t>
                  </w:r>
                </w:p>
                <w:p w14:paraId="34635745"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The right to represent a Shareholder who is not a natural person should stem from the extract from the relevant register for the Shareholder presented at the time of drawing up the attendance list (submitted as an original or copy certified to be true to the original by a notary), or a series of powers of attorney and an excerpt from the relevant register.</w:t>
                  </w:r>
                </w:p>
                <w:p w14:paraId="6217CE9A" w14:textId="4935F05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A person granting a power of attorney on behalf of a Shareholder other than a natural person should be disclosed in the current extract form the register appropriate for the given Shareholder, or its appointment as a representative of a non-natural person Shareholder should result from a resolution of a competent corporate body of that Shareholder authorising him or her to act. The said resolution should be presented as an original or as a copy certified to be a true copy of the original by </w:t>
                  </w:r>
                  <w:r w:rsidR="004B5572">
                    <w:rPr>
                      <w:rFonts w:ascii="Arial Narrow" w:hAnsi="Arial Narrow"/>
                      <w:lang w:val="en-US"/>
                    </w:rPr>
                    <w:br/>
                  </w:r>
                  <w:r w:rsidRPr="00C432D6">
                    <w:rPr>
                      <w:rFonts w:ascii="Arial Narrow" w:hAnsi="Arial Narrow"/>
                      <w:lang w:val="en-US"/>
                    </w:rPr>
                    <w:t>a notary.</w:t>
                  </w:r>
                </w:p>
                <w:p w14:paraId="465DD04C" w14:textId="224A79D4" w:rsidR="00C432D6" w:rsidRPr="00C83B79" w:rsidRDefault="00C432D6" w:rsidP="008A1542">
                  <w:pPr>
                    <w:pStyle w:val="Akapitzlist"/>
                    <w:numPr>
                      <w:ilvl w:val="0"/>
                      <w:numId w:val="39"/>
                    </w:numPr>
                    <w:tabs>
                      <w:tab w:val="left" w:pos="308"/>
                    </w:tabs>
                    <w:jc w:val="both"/>
                    <w:rPr>
                      <w:rFonts w:ascii="Arial Narrow" w:hAnsi="Arial Narrow"/>
                      <w:b/>
                      <w:bCs/>
                      <w:lang w:val="en-US"/>
                    </w:rPr>
                  </w:pPr>
                  <w:r w:rsidRPr="00C83B79">
                    <w:rPr>
                      <w:rFonts w:ascii="Arial Narrow" w:hAnsi="Arial Narrow"/>
                      <w:b/>
                      <w:bCs/>
                      <w:lang w:val="en-US"/>
                    </w:rPr>
                    <w:t>Information on the possibility and manner of participation</w:t>
                  </w:r>
                  <w:r w:rsidR="002F62EB" w:rsidRPr="00C83B79">
                    <w:rPr>
                      <w:rFonts w:ascii="Arial Narrow" w:hAnsi="Arial Narrow"/>
                      <w:b/>
                      <w:bCs/>
                      <w:lang w:val="en-US"/>
                    </w:rPr>
                    <w:t>, voting and speaking</w:t>
                  </w:r>
                  <w:r w:rsidRPr="00C83B79">
                    <w:rPr>
                      <w:rFonts w:ascii="Arial Narrow" w:hAnsi="Arial Narrow"/>
                      <w:b/>
                      <w:bCs/>
                      <w:lang w:val="en-US"/>
                    </w:rPr>
                    <w:t xml:space="preserve"> </w:t>
                  </w:r>
                  <w:r w:rsidR="002F62EB" w:rsidRPr="00C83B79">
                    <w:rPr>
                      <w:rFonts w:ascii="Arial Narrow" w:hAnsi="Arial Narrow"/>
                      <w:b/>
                      <w:bCs/>
                      <w:lang w:val="en-US"/>
                    </w:rPr>
                    <w:t>at</w:t>
                  </w:r>
                  <w:r w:rsidRPr="00C83B79">
                    <w:rPr>
                      <w:rFonts w:ascii="Arial Narrow" w:hAnsi="Arial Narrow"/>
                      <w:b/>
                      <w:bCs/>
                      <w:lang w:val="en-US"/>
                    </w:rPr>
                    <w:t xml:space="preserve"> the General Meeting using electronic means of communication</w:t>
                  </w:r>
                </w:p>
                <w:p w14:paraId="740BB7A8" w14:textId="4EA8B8B8" w:rsidR="00C83B79" w:rsidRPr="00C83B79" w:rsidRDefault="00C83B79" w:rsidP="00C83B79">
                  <w:pPr>
                    <w:tabs>
                      <w:tab w:val="left" w:pos="308"/>
                    </w:tabs>
                    <w:jc w:val="both"/>
                    <w:rPr>
                      <w:rFonts w:ascii="Arial Narrow" w:hAnsi="Arial Narrow"/>
                      <w:lang w:val="en-US"/>
                    </w:rPr>
                  </w:pPr>
                  <w:r>
                    <w:rPr>
                      <w:rFonts w:ascii="Arial Narrow" w:hAnsi="Arial Narrow"/>
                      <w:lang w:val="en-US"/>
                    </w:rPr>
                    <w:t>T</w:t>
                  </w:r>
                  <w:r w:rsidRPr="00C83B79">
                    <w:rPr>
                      <w:rFonts w:ascii="Arial Narrow" w:hAnsi="Arial Narrow"/>
                      <w:lang w:val="en-US"/>
                    </w:rPr>
                    <w:t xml:space="preserve">he Management Board of the Company informs that </w:t>
                  </w:r>
                  <w:r w:rsidRPr="00DB3FA7">
                    <w:rPr>
                      <w:rFonts w:ascii="Arial Narrow" w:hAnsi="Arial Narrow"/>
                      <w:lang w:val="en-US"/>
                    </w:rPr>
                    <w:t xml:space="preserve">on </w:t>
                  </w:r>
                  <w:r w:rsidR="001006E5">
                    <w:rPr>
                      <w:rFonts w:ascii="Arial Narrow" w:hAnsi="Arial Narrow"/>
                      <w:lang w:val="en-US"/>
                    </w:rPr>
                    <w:t>2</w:t>
                  </w:r>
                  <w:r w:rsidR="00ED645D">
                    <w:rPr>
                      <w:rFonts w:ascii="Arial Narrow" w:hAnsi="Arial Narrow"/>
                      <w:lang w:val="en-US"/>
                    </w:rPr>
                    <w:t>8</w:t>
                  </w:r>
                  <w:r w:rsidR="00770F71">
                    <w:rPr>
                      <w:rFonts w:ascii="Arial Narrow" w:hAnsi="Arial Narrow"/>
                      <w:lang w:val="en-US"/>
                    </w:rPr>
                    <w:t xml:space="preserve"> </w:t>
                  </w:r>
                  <w:r w:rsidR="001006E5">
                    <w:rPr>
                      <w:rFonts w:ascii="Arial Narrow" w:hAnsi="Arial Narrow"/>
                      <w:lang w:val="en-US"/>
                    </w:rPr>
                    <w:t>October</w:t>
                  </w:r>
                  <w:r w:rsidR="0071318B" w:rsidRPr="00DB3FA7">
                    <w:rPr>
                      <w:rFonts w:ascii="Arial Narrow" w:hAnsi="Arial Narrow"/>
                      <w:lang w:val="en-US"/>
                    </w:rPr>
                    <w:t xml:space="preserve"> </w:t>
                  </w:r>
                  <w:r w:rsidRPr="00DB3FA7">
                    <w:rPr>
                      <w:rFonts w:ascii="Arial Narrow" w:hAnsi="Arial Narrow"/>
                      <w:lang w:val="en-US"/>
                    </w:rPr>
                    <w:t>202</w:t>
                  </w:r>
                  <w:r w:rsidR="003C6A4D">
                    <w:rPr>
                      <w:rFonts w:ascii="Arial Narrow" w:hAnsi="Arial Narrow"/>
                      <w:lang w:val="en-US"/>
                    </w:rPr>
                    <w:t>2</w:t>
                  </w:r>
                  <w:r w:rsidRPr="00DB3FA7">
                    <w:rPr>
                      <w:rFonts w:ascii="Arial Narrow" w:hAnsi="Arial Narrow"/>
                      <w:lang w:val="en-US"/>
                    </w:rPr>
                    <w:t xml:space="preserve"> it</w:t>
                  </w:r>
                  <w:r>
                    <w:rPr>
                      <w:rFonts w:ascii="Arial Narrow" w:hAnsi="Arial Narrow"/>
                      <w:lang w:val="en-US"/>
                    </w:rPr>
                    <w:t xml:space="preserve"> will be</w:t>
                  </w:r>
                  <w:r w:rsidRPr="00C83B79">
                    <w:rPr>
                      <w:rFonts w:ascii="Arial Narrow" w:hAnsi="Arial Narrow"/>
                      <w:lang w:val="en-US"/>
                    </w:rPr>
                    <w:t xml:space="preserve"> possible to participate in the General Meeting using electronic means of communication, which includes:</w:t>
                  </w:r>
                </w:p>
                <w:p w14:paraId="23919897" w14:textId="77777777" w:rsidR="00C83B79" w:rsidRDefault="00C83B79" w:rsidP="00C83B79">
                  <w:pPr>
                    <w:pStyle w:val="Akapitzlist"/>
                    <w:numPr>
                      <w:ilvl w:val="0"/>
                      <w:numId w:val="40"/>
                    </w:numPr>
                    <w:tabs>
                      <w:tab w:val="left" w:pos="308"/>
                    </w:tabs>
                    <w:jc w:val="both"/>
                    <w:rPr>
                      <w:rFonts w:ascii="Arial Narrow" w:hAnsi="Arial Narrow"/>
                      <w:lang w:val="en-US"/>
                    </w:rPr>
                  </w:pPr>
                  <w:r w:rsidRPr="00C83B79">
                    <w:rPr>
                      <w:rFonts w:ascii="Arial Narrow" w:hAnsi="Arial Narrow"/>
                      <w:lang w:val="en-US"/>
                    </w:rPr>
                    <w:t>real-time transmission of the General Meeting,</w:t>
                  </w:r>
                </w:p>
                <w:p w14:paraId="450087EB" w14:textId="14E70CE1" w:rsidR="00C83B79" w:rsidRDefault="00C83B79" w:rsidP="00C83B79">
                  <w:pPr>
                    <w:pStyle w:val="Akapitzlist"/>
                    <w:numPr>
                      <w:ilvl w:val="0"/>
                      <w:numId w:val="40"/>
                    </w:numPr>
                    <w:tabs>
                      <w:tab w:val="left" w:pos="308"/>
                    </w:tabs>
                    <w:jc w:val="both"/>
                    <w:rPr>
                      <w:rFonts w:ascii="Arial Narrow" w:hAnsi="Arial Narrow"/>
                      <w:lang w:val="en-US"/>
                    </w:rPr>
                  </w:pPr>
                  <w:r w:rsidRPr="00C83B79">
                    <w:rPr>
                      <w:rFonts w:ascii="Arial Narrow" w:hAnsi="Arial Narrow"/>
                      <w:lang w:val="en-US"/>
                    </w:rPr>
                    <w:t xml:space="preserve">real-time two-way communication enabling the </w:t>
                  </w:r>
                  <w:r>
                    <w:rPr>
                      <w:rFonts w:ascii="Arial Narrow" w:hAnsi="Arial Narrow"/>
                      <w:lang w:val="en-US"/>
                    </w:rPr>
                    <w:t>S</w:t>
                  </w:r>
                  <w:r w:rsidRPr="00C83B79">
                    <w:rPr>
                      <w:rFonts w:ascii="Arial Narrow" w:hAnsi="Arial Narrow"/>
                      <w:lang w:val="en-US"/>
                    </w:rPr>
                    <w:t>hareholders to express themselves during the General Meeting,</w:t>
                  </w:r>
                </w:p>
                <w:p w14:paraId="33E92161" w14:textId="07A7A20D" w:rsidR="00C83B79" w:rsidRPr="00C83B79" w:rsidRDefault="00C83B79" w:rsidP="00C83B79">
                  <w:pPr>
                    <w:pStyle w:val="Akapitzlist"/>
                    <w:numPr>
                      <w:ilvl w:val="0"/>
                      <w:numId w:val="40"/>
                    </w:numPr>
                    <w:tabs>
                      <w:tab w:val="left" w:pos="308"/>
                    </w:tabs>
                    <w:jc w:val="both"/>
                    <w:rPr>
                      <w:rFonts w:ascii="Arial Narrow" w:hAnsi="Arial Narrow"/>
                      <w:lang w:val="en-US"/>
                    </w:rPr>
                  </w:pPr>
                  <w:r w:rsidRPr="00C83B79">
                    <w:rPr>
                      <w:rFonts w:ascii="Arial Narrow" w:hAnsi="Arial Narrow"/>
                      <w:lang w:val="en-US"/>
                    </w:rPr>
                    <w:t>exercising the voting right in person or through a proxy.</w:t>
                  </w:r>
                </w:p>
                <w:p w14:paraId="779234AE" w14:textId="2ED23388" w:rsidR="009037F3" w:rsidRPr="003C6A4D" w:rsidRDefault="009037F3" w:rsidP="009037F3">
                  <w:pPr>
                    <w:tabs>
                      <w:tab w:val="left" w:pos="308"/>
                    </w:tabs>
                    <w:jc w:val="both"/>
                    <w:rPr>
                      <w:rFonts w:ascii="Arial Narrow" w:hAnsi="Arial Narrow"/>
                      <w:lang w:val="en-US"/>
                    </w:rPr>
                  </w:pPr>
                  <w:r w:rsidRPr="009037F3">
                    <w:rPr>
                      <w:rFonts w:ascii="Arial Narrow" w:hAnsi="Arial Narrow"/>
                      <w:lang w:val="en"/>
                    </w:rPr>
                    <w:t>Participation in the General Meeting will be possible via the online platform enabling the exercise of voting rights in person or through a proxy, and an online videoconference platform enabling two-way communication in real time</w:t>
                  </w:r>
                  <w:r>
                    <w:rPr>
                      <w:rFonts w:ascii="Arial Narrow" w:hAnsi="Arial Narrow"/>
                      <w:lang w:val="en"/>
                    </w:rPr>
                    <w:t>.</w:t>
                  </w:r>
                </w:p>
                <w:p w14:paraId="30EBD566" w14:textId="5F80F4C8" w:rsidR="009037F3" w:rsidRPr="009037F3" w:rsidRDefault="009037F3" w:rsidP="009037F3">
                  <w:pPr>
                    <w:tabs>
                      <w:tab w:val="left" w:pos="308"/>
                    </w:tabs>
                    <w:jc w:val="both"/>
                    <w:rPr>
                      <w:rFonts w:ascii="Arial Narrow" w:hAnsi="Arial Narrow"/>
                      <w:lang w:val="en-US"/>
                    </w:rPr>
                  </w:pPr>
                  <w:r w:rsidRPr="009037F3">
                    <w:rPr>
                      <w:rFonts w:ascii="Arial Narrow" w:hAnsi="Arial Narrow"/>
                      <w:lang w:val="en"/>
                    </w:rPr>
                    <w:t>A shareholder not later than 2</w:t>
                  </w:r>
                  <w:r w:rsidR="0071318B">
                    <w:rPr>
                      <w:rFonts w:ascii="Arial Narrow" w:hAnsi="Arial Narrow"/>
                      <w:lang w:val="en"/>
                    </w:rPr>
                    <w:t xml:space="preserve"> working</w:t>
                  </w:r>
                  <w:r w:rsidRPr="009037F3">
                    <w:rPr>
                      <w:rFonts w:ascii="Arial Narrow" w:hAnsi="Arial Narrow"/>
                      <w:lang w:val="en"/>
                    </w:rPr>
                    <w:t xml:space="preserve"> days after the date of registration of participation in the General Meeting of the Company, i.e. </w:t>
                  </w:r>
                  <w:r w:rsidRPr="00DB3FA7">
                    <w:rPr>
                      <w:rFonts w:ascii="Arial Narrow" w:hAnsi="Arial Narrow"/>
                      <w:b/>
                      <w:bCs/>
                      <w:lang w:val="en"/>
                    </w:rPr>
                    <w:t xml:space="preserve">no later than </w:t>
                  </w:r>
                  <w:r w:rsidR="001C6C89">
                    <w:rPr>
                      <w:rFonts w:ascii="Arial Narrow" w:hAnsi="Arial Narrow"/>
                      <w:b/>
                      <w:bCs/>
                      <w:lang w:val="en"/>
                    </w:rPr>
                    <w:t>1</w:t>
                  </w:r>
                  <w:r w:rsidR="00D358FF">
                    <w:rPr>
                      <w:rFonts w:ascii="Arial Narrow" w:hAnsi="Arial Narrow"/>
                      <w:b/>
                      <w:bCs/>
                      <w:lang w:val="en"/>
                    </w:rPr>
                    <w:t>4</w:t>
                  </w:r>
                  <w:r w:rsidR="001C6C89">
                    <w:rPr>
                      <w:rFonts w:ascii="Arial Narrow" w:hAnsi="Arial Narrow"/>
                      <w:b/>
                      <w:bCs/>
                      <w:lang w:val="en"/>
                    </w:rPr>
                    <w:t xml:space="preserve"> </w:t>
                  </w:r>
                  <w:r w:rsidR="001929DE">
                    <w:rPr>
                      <w:rFonts w:ascii="Arial Narrow" w:hAnsi="Arial Narrow"/>
                      <w:b/>
                      <w:bCs/>
                      <w:lang w:val="en"/>
                    </w:rPr>
                    <w:t>October</w:t>
                  </w:r>
                  <w:r w:rsidR="00DB3FA7" w:rsidRPr="00DB3FA7">
                    <w:rPr>
                      <w:rFonts w:ascii="Arial Narrow" w:hAnsi="Arial Narrow"/>
                      <w:b/>
                      <w:bCs/>
                      <w:lang w:val="en"/>
                    </w:rPr>
                    <w:t xml:space="preserve"> </w:t>
                  </w:r>
                  <w:r w:rsidRPr="00DB3FA7">
                    <w:rPr>
                      <w:rFonts w:ascii="Arial Narrow" w:hAnsi="Arial Narrow"/>
                      <w:b/>
                      <w:bCs/>
                      <w:lang w:val="en"/>
                    </w:rPr>
                    <w:t>202</w:t>
                  </w:r>
                  <w:r w:rsidR="003C6A4D">
                    <w:rPr>
                      <w:rFonts w:ascii="Arial Narrow" w:hAnsi="Arial Narrow"/>
                      <w:b/>
                      <w:bCs/>
                      <w:lang w:val="en"/>
                    </w:rPr>
                    <w:t>2</w:t>
                  </w:r>
                  <w:r w:rsidRPr="00DB3FA7">
                    <w:rPr>
                      <w:rFonts w:ascii="Arial Narrow" w:hAnsi="Arial Narrow"/>
                      <w:lang w:val="en"/>
                    </w:rPr>
                    <w:t>,</w:t>
                  </w:r>
                  <w:r w:rsidRPr="009037F3">
                    <w:rPr>
                      <w:rFonts w:ascii="Arial Narrow" w:hAnsi="Arial Narrow"/>
                      <w:lang w:val="en"/>
                    </w:rPr>
                    <w:t xml:space="preserve"> should send the Company to the e-mail address indicated in the announcement on convening the General Meeting, a completed and signed declaration, scanned to PDF format, with the intention to participate in the General Meeting held with the use of electronic communication means, drawn up in accordance with the template set out in Appendix 1 (§ 4 points 3,5,6 and 7 of the e-</w:t>
                  </w:r>
                  <w:r>
                    <w:rPr>
                      <w:rFonts w:ascii="Arial Narrow" w:hAnsi="Arial Narrow"/>
                      <w:lang w:val="en"/>
                    </w:rPr>
                    <w:t>voting</w:t>
                  </w:r>
                  <w:r w:rsidRPr="009037F3">
                    <w:rPr>
                      <w:rFonts w:ascii="Arial Narrow" w:hAnsi="Arial Narrow"/>
                      <w:lang w:val="en"/>
                    </w:rPr>
                    <w:t xml:space="preserve"> Regulation).</w:t>
                  </w:r>
                </w:p>
                <w:p w14:paraId="1089F061" w14:textId="0696C06A" w:rsidR="00D15C26" w:rsidRPr="00D15C26" w:rsidRDefault="009037F3" w:rsidP="00D15C26">
                  <w:pPr>
                    <w:tabs>
                      <w:tab w:val="left" w:pos="308"/>
                    </w:tabs>
                    <w:jc w:val="both"/>
                    <w:rPr>
                      <w:rFonts w:ascii="Arial Narrow" w:hAnsi="Arial Narrow"/>
                      <w:lang w:val="en-US"/>
                    </w:rPr>
                  </w:pPr>
                  <w:r w:rsidRPr="009037F3">
                    <w:rPr>
                      <w:rFonts w:ascii="Arial Narrow" w:hAnsi="Arial Narrow"/>
                      <w:lang w:val="en"/>
                    </w:rPr>
                    <w:t xml:space="preserve">After positive verification of the </w:t>
                  </w:r>
                  <w:r>
                    <w:rPr>
                      <w:rFonts w:ascii="Arial Narrow" w:hAnsi="Arial Narrow"/>
                      <w:lang w:val="en"/>
                    </w:rPr>
                    <w:t>S</w:t>
                  </w:r>
                  <w:r w:rsidRPr="009037F3">
                    <w:rPr>
                      <w:rFonts w:ascii="Arial Narrow" w:hAnsi="Arial Narrow"/>
                      <w:lang w:val="en"/>
                    </w:rPr>
                    <w:t xml:space="preserve">hareholder's or proxy's rights in accordance with the rules of the </w:t>
                  </w:r>
                  <w:r w:rsidR="00484B2C">
                    <w:rPr>
                      <w:rFonts w:ascii="Arial Narrow" w:hAnsi="Arial Narrow"/>
                      <w:lang w:val="en"/>
                    </w:rPr>
                    <w:t>“</w:t>
                  </w:r>
                  <w:r w:rsidRPr="009037F3">
                    <w:rPr>
                      <w:rFonts w:ascii="Arial Narrow" w:hAnsi="Arial Narrow"/>
                      <w:lang w:val="en"/>
                    </w:rPr>
                    <w:t>e-</w:t>
                  </w:r>
                  <w:r>
                    <w:rPr>
                      <w:rFonts w:ascii="Arial Narrow" w:hAnsi="Arial Narrow"/>
                      <w:lang w:val="en"/>
                    </w:rPr>
                    <w:t>voting</w:t>
                  </w:r>
                  <w:r w:rsidRPr="009037F3">
                    <w:rPr>
                      <w:rFonts w:ascii="Arial Narrow" w:hAnsi="Arial Narrow"/>
                      <w:lang w:val="en"/>
                    </w:rPr>
                    <w:t xml:space="preserve"> Regulation</w:t>
                  </w:r>
                  <w:r w:rsidR="00484B2C">
                    <w:rPr>
                      <w:rFonts w:ascii="Arial Narrow" w:hAnsi="Arial Narrow"/>
                      <w:lang w:val="en"/>
                    </w:rPr>
                    <w:t>”</w:t>
                  </w:r>
                  <w:r w:rsidRPr="009037F3">
                    <w:rPr>
                      <w:rFonts w:ascii="Arial Narrow" w:hAnsi="Arial Narrow"/>
                      <w:lang w:val="en"/>
                    </w:rPr>
                    <w:t xml:space="preserve">, the </w:t>
                  </w:r>
                  <w:r>
                    <w:rPr>
                      <w:rFonts w:ascii="Arial Narrow" w:hAnsi="Arial Narrow"/>
                      <w:lang w:val="en"/>
                    </w:rPr>
                    <w:t>S</w:t>
                  </w:r>
                  <w:r w:rsidRPr="009037F3">
                    <w:rPr>
                      <w:rFonts w:ascii="Arial Narrow" w:hAnsi="Arial Narrow"/>
                      <w:lang w:val="en"/>
                    </w:rPr>
                    <w:t xml:space="preserve">hareholder will receive </w:t>
                  </w:r>
                  <w:r w:rsidR="00484B2C">
                    <w:rPr>
                      <w:rFonts w:ascii="Arial Narrow" w:hAnsi="Arial Narrow"/>
                      <w:lang w:val="en"/>
                    </w:rPr>
                    <w:t xml:space="preserve">from the Company </w:t>
                  </w:r>
                  <w:r w:rsidRPr="009037F3">
                    <w:rPr>
                      <w:rFonts w:ascii="Arial Narrow" w:hAnsi="Arial Narrow"/>
                      <w:lang w:val="en"/>
                    </w:rPr>
                    <w:t xml:space="preserve">to the e-mail address from which the above-mentioned </w:t>
                  </w:r>
                  <w:r>
                    <w:rPr>
                      <w:rFonts w:ascii="Arial Narrow" w:hAnsi="Arial Narrow"/>
                      <w:lang w:val="en"/>
                    </w:rPr>
                    <w:t>declaration</w:t>
                  </w:r>
                  <w:r w:rsidRPr="009037F3">
                    <w:rPr>
                      <w:rFonts w:ascii="Arial Narrow" w:hAnsi="Arial Narrow"/>
                      <w:lang w:val="en"/>
                    </w:rPr>
                    <w:t xml:space="preserve"> was sent</w:t>
                  </w:r>
                  <w:r w:rsidR="00356208">
                    <w:rPr>
                      <w:rFonts w:ascii="Arial Narrow" w:hAnsi="Arial Narrow"/>
                      <w:lang w:val="en"/>
                    </w:rPr>
                    <w:t xml:space="preserve">, </w:t>
                  </w:r>
                  <w:r w:rsidR="00D15C26" w:rsidRPr="00D15C26">
                    <w:rPr>
                      <w:rFonts w:ascii="Arial Narrow" w:hAnsi="Arial Narrow"/>
                      <w:lang w:val="en"/>
                    </w:rPr>
                    <w:t xml:space="preserve">the name of the online platform as well as login instructions and system technical requirements to be met. In the e-mail communication with </w:t>
                  </w:r>
                  <w:r w:rsidR="00D15C26">
                    <w:rPr>
                      <w:rFonts w:ascii="Arial Narrow" w:hAnsi="Arial Narrow"/>
                      <w:lang w:val="en"/>
                    </w:rPr>
                    <w:t>S</w:t>
                  </w:r>
                  <w:r w:rsidR="00D15C26" w:rsidRPr="00D15C26">
                    <w:rPr>
                      <w:rFonts w:ascii="Arial Narrow" w:hAnsi="Arial Narrow"/>
                      <w:lang w:val="en"/>
                    </w:rPr>
                    <w:t xml:space="preserve">hareholders, the </w:t>
                  </w:r>
                  <w:r w:rsidR="00D15C26">
                    <w:rPr>
                      <w:rFonts w:ascii="Arial Narrow" w:hAnsi="Arial Narrow"/>
                      <w:lang w:val="en"/>
                    </w:rPr>
                    <w:t>C</w:t>
                  </w:r>
                  <w:r w:rsidR="00D15C26" w:rsidRPr="00D15C26">
                    <w:rPr>
                      <w:rFonts w:ascii="Arial Narrow" w:hAnsi="Arial Narrow"/>
                      <w:lang w:val="en"/>
                    </w:rPr>
                    <w:t>ompany will also indicate the date on which it will be possible to test the operation of the above e-v</w:t>
                  </w:r>
                  <w:r w:rsidR="00D15C26">
                    <w:rPr>
                      <w:rFonts w:ascii="Arial Narrow" w:hAnsi="Arial Narrow"/>
                      <w:lang w:val="en"/>
                    </w:rPr>
                    <w:t>oting</w:t>
                  </w:r>
                  <w:r w:rsidR="00D15C26" w:rsidRPr="00D15C26">
                    <w:rPr>
                      <w:rFonts w:ascii="Arial Narrow" w:hAnsi="Arial Narrow"/>
                      <w:lang w:val="en"/>
                    </w:rPr>
                    <w:t xml:space="preserve"> system.</w:t>
                  </w:r>
                  <w:r w:rsidR="00D15C26">
                    <w:rPr>
                      <w:rFonts w:ascii="Arial Narrow" w:hAnsi="Arial Narrow"/>
                      <w:lang w:val="en"/>
                    </w:rPr>
                    <w:t xml:space="preserve"> </w:t>
                  </w:r>
                  <w:r w:rsidR="00D15C26" w:rsidRPr="00D15C26">
                    <w:rPr>
                      <w:rFonts w:ascii="Arial Narrow" w:hAnsi="Arial Narrow"/>
                      <w:lang w:val="en"/>
                    </w:rPr>
                    <w:t xml:space="preserve">The Company is not liable in the event of technical problems on the Shareholder </w:t>
                  </w:r>
                  <w:r w:rsidR="00D15C26">
                    <w:rPr>
                      <w:rFonts w:ascii="Arial Narrow" w:hAnsi="Arial Narrow"/>
                      <w:lang w:val="en"/>
                    </w:rPr>
                    <w:t xml:space="preserve">side </w:t>
                  </w:r>
                  <w:r w:rsidR="00D15C26" w:rsidRPr="00D15C26">
                    <w:rPr>
                      <w:rFonts w:ascii="Arial Narrow" w:hAnsi="Arial Narrow"/>
                      <w:lang w:val="en"/>
                    </w:rPr>
                    <w:t>related to e-mail or other failures beyond the Company's control, if for these reasons the Shareholder did not receive instructions to the system.</w:t>
                  </w:r>
                </w:p>
                <w:p w14:paraId="43F95A14" w14:textId="6D83A557" w:rsidR="002F62EB" w:rsidRPr="00C64A4F" w:rsidRDefault="003C6A4D" w:rsidP="00C64A4F">
                  <w:pPr>
                    <w:tabs>
                      <w:tab w:val="left" w:pos="308"/>
                    </w:tabs>
                    <w:jc w:val="both"/>
                    <w:rPr>
                      <w:rFonts w:ascii="Arial Narrow" w:hAnsi="Arial Narrow"/>
                      <w:lang w:val="en-US"/>
                    </w:rPr>
                  </w:pPr>
                  <w:r>
                    <w:rPr>
                      <w:rFonts w:ascii="Arial Narrow" w:hAnsi="Arial Narrow"/>
                      <w:lang w:val="en-US"/>
                    </w:rPr>
                    <w:t>T</w:t>
                  </w:r>
                  <w:r w:rsidR="002F62EB" w:rsidRPr="002F62EB">
                    <w:rPr>
                      <w:rFonts w:ascii="Arial Narrow" w:hAnsi="Arial Narrow"/>
                      <w:lang w:val="en-US"/>
                    </w:rPr>
                    <w:t>he Company registers the course of the meeting and publishes it on the Company's website</w:t>
                  </w:r>
                  <w:r w:rsidR="00C64A4F">
                    <w:rPr>
                      <w:rFonts w:ascii="Arial Narrow" w:hAnsi="Arial Narrow"/>
                      <w:lang w:val="en-US"/>
                    </w:rPr>
                    <w:t xml:space="preserve"> afterwards</w:t>
                  </w:r>
                  <w:r w:rsidR="002F62EB" w:rsidRPr="002F62EB">
                    <w:rPr>
                      <w:rFonts w:ascii="Arial Narrow" w:hAnsi="Arial Narrow"/>
                      <w:lang w:val="en-US"/>
                    </w:rPr>
                    <w:t>.</w:t>
                  </w:r>
                </w:p>
                <w:p w14:paraId="6D88CC7F" w14:textId="77777777" w:rsidR="002F62EB" w:rsidRPr="002F62EB" w:rsidRDefault="00C432D6" w:rsidP="00F1627E">
                  <w:pPr>
                    <w:pStyle w:val="Akapitzlist"/>
                    <w:numPr>
                      <w:ilvl w:val="0"/>
                      <w:numId w:val="39"/>
                    </w:numPr>
                    <w:tabs>
                      <w:tab w:val="left" w:pos="308"/>
                    </w:tabs>
                    <w:jc w:val="both"/>
                    <w:rPr>
                      <w:rFonts w:ascii="Arial Narrow" w:hAnsi="Arial Narrow"/>
                      <w:lang w:val="en-US"/>
                    </w:rPr>
                  </w:pPr>
                  <w:r w:rsidRPr="002F62EB">
                    <w:rPr>
                      <w:rFonts w:ascii="Arial Narrow" w:hAnsi="Arial Narrow"/>
                      <w:b/>
                      <w:bCs/>
                      <w:lang w:val="en-US"/>
                    </w:rPr>
                    <w:t xml:space="preserve">Information on the manner of exercising the right to vote by correspondence </w:t>
                  </w:r>
                </w:p>
                <w:p w14:paraId="64D0654B" w14:textId="220142F3" w:rsidR="00FA6CAD" w:rsidRPr="002F62EB" w:rsidRDefault="00C432D6" w:rsidP="002F62EB">
                  <w:pPr>
                    <w:tabs>
                      <w:tab w:val="left" w:pos="308"/>
                    </w:tabs>
                    <w:jc w:val="both"/>
                    <w:rPr>
                      <w:rFonts w:ascii="Arial Narrow" w:hAnsi="Arial Narrow"/>
                      <w:lang w:val="en-US"/>
                    </w:rPr>
                  </w:pPr>
                  <w:r w:rsidRPr="002F62EB">
                    <w:rPr>
                      <w:rFonts w:ascii="Arial Narrow" w:hAnsi="Arial Narrow"/>
                      <w:lang w:val="en-US"/>
                    </w:rPr>
                    <w:t>The Company has not established General Meeting</w:t>
                  </w:r>
                  <w:r w:rsidR="002F62EB">
                    <w:rPr>
                      <w:rFonts w:ascii="Arial Narrow" w:hAnsi="Arial Narrow"/>
                      <w:lang w:val="en-US"/>
                    </w:rPr>
                    <w:t xml:space="preserve"> policy</w:t>
                  </w:r>
                  <w:r w:rsidRPr="002F62EB">
                    <w:rPr>
                      <w:rFonts w:ascii="Arial Narrow" w:hAnsi="Arial Narrow"/>
                      <w:lang w:val="en-US"/>
                    </w:rPr>
                    <w:t xml:space="preserve"> which provide </w:t>
                  </w:r>
                  <w:r w:rsidR="00C64A4F">
                    <w:rPr>
                      <w:rFonts w:ascii="Arial Narrow" w:hAnsi="Arial Narrow"/>
                      <w:lang w:val="en-US"/>
                    </w:rPr>
                    <w:t xml:space="preserve">with </w:t>
                  </w:r>
                  <w:r w:rsidRPr="002F62EB">
                    <w:rPr>
                      <w:rFonts w:ascii="Arial Narrow" w:hAnsi="Arial Narrow"/>
                      <w:lang w:val="en-US"/>
                    </w:rPr>
                    <w:t xml:space="preserve">correspondence voting. </w:t>
                  </w:r>
                </w:p>
                <w:p w14:paraId="6804D0AB" w14:textId="18A6B059" w:rsidR="00C432D6" w:rsidRPr="00C432D6" w:rsidRDefault="00C432D6" w:rsidP="00C432D6">
                  <w:pPr>
                    <w:tabs>
                      <w:tab w:val="left" w:pos="308"/>
                    </w:tabs>
                    <w:jc w:val="both"/>
                    <w:rPr>
                      <w:rFonts w:ascii="Arial Narrow" w:hAnsi="Arial Narrow"/>
                      <w:lang w:val="en-US"/>
                    </w:rPr>
                  </w:pPr>
                  <w:r w:rsidRPr="00BB1795">
                    <w:rPr>
                      <w:rFonts w:ascii="Arial Narrow" w:hAnsi="Arial Narrow"/>
                      <w:b/>
                      <w:bCs/>
                      <w:lang w:val="en-US"/>
                    </w:rPr>
                    <w:t>IV.</w:t>
                  </w:r>
                  <w:r w:rsidRPr="00C432D6">
                    <w:rPr>
                      <w:rFonts w:ascii="Arial Narrow" w:hAnsi="Arial Narrow"/>
                      <w:lang w:val="en-US"/>
                    </w:rPr>
                    <w:t xml:space="preserve"> </w:t>
                  </w:r>
                  <w:r w:rsidRPr="00BB1795">
                    <w:rPr>
                      <w:rFonts w:ascii="Arial Narrow" w:hAnsi="Arial Narrow"/>
                      <w:b/>
                      <w:bCs/>
                      <w:lang w:val="en-US"/>
                    </w:rPr>
                    <w:t xml:space="preserve">POSSIBILITY TO OBTAIN INFORMATION </w:t>
                  </w:r>
                  <w:r w:rsidR="00D572B5">
                    <w:rPr>
                      <w:rFonts w:ascii="Arial Narrow" w:hAnsi="Arial Narrow"/>
                      <w:b/>
                      <w:bCs/>
                      <w:lang w:val="en-US"/>
                    </w:rPr>
                    <w:t>REGARDING</w:t>
                  </w:r>
                  <w:r w:rsidRPr="00BB1795">
                    <w:rPr>
                      <w:rFonts w:ascii="Arial Narrow" w:hAnsi="Arial Narrow"/>
                      <w:b/>
                      <w:bCs/>
                      <w:lang w:val="en-US"/>
                    </w:rPr>
                    <w:t xml:space="preserve"> </w:t>
                  </w:r>
                  <w:r w:rsidR="00D572B5">
                    <w:rPr>
                      <w:rFonts w:ascii="Arial Narrow" w:hAnsi="Arial Narrow"/>
                      <w:b/>
                      <w:bCs/>
                      <w:lang w:val="en-US"/>
                    </w:rPr>
                    <w:t>THE</w:t>
                  </w:r>
                  <w:r w:rsidRPr="00BB1795">
                    <w:rPr>
                      <w:rFonts w:ascii="Arial Narrow" w:hAnsi="Arial Narrow"/>
                      <w:b/>
                      <w:bCs/>
                      <w:lang w:val="en-US"/>
                    </w:rPr>
                    <w:t xml:space="preserve"> GENERAL MEETING</w:t>
                  </w:r>
                </w:p>
                <w:p w14:paraId="1BC6120E" w14:textId="5F754731"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Information </w:t>
                  </w:r>
                  <w:r w:rsidR="00D572B5">
                    <w:rPr>
                      <w:rFonts w:ascii="Arial Narrow" w:hAnsi="Arial Narrow"/>
                      <w:lang w:val="en-US"/>
                    </w:rPr>
                    <w:t>regarding</w:t>
                  </w:r>
                  <w:r w:rsidRPr="00C432D6">
                    <w:rPr>
                      <w:rFonts w:ascii="Arial Narrow" w:hAnsi="Arial Narrow"/>
                      <w:lang w:val="en-US"/>
                    </w:rPr>
                    <w:t xml:space="preserve"> the General Meeting, draft resolutions of the General Meeting, </w:t>
                  </w:r>
                  <w:r w:rsidR="00D572B5">
                    <w:rPr>
                      <w:rFonts w:ascii="Arial Narrow" w:hAnsi="Arial Narrow"/>
                      <w:lang w:val="en-US"/>
                    </w:rPr>
                    <w:t>form</w:t>
                  </w:r>
                  <w:r w:rsidR="00C21FAC">
                    <w:rPr>
                      <w:rFonts w:ascii="Arial Narrow" w:hAnsi="Arial Narrow"/>
                      <w:lang w:val="en-US"/>
                    </w:rPr>
                    <w:t>s</w:t>
                  </w:r>
                  <w:r w:rsidR="00D572B5">
                    <w:rPr>
                      <w:rFonts w:ascii="Arial Narrow" w:hAnsi="Arial Narrow"/>
                      <w:lang w:val="en-US"/>
                    </w:rPr>
                    <w:t>,</w:t>
                  </w:r>
                  <w:r w:rsidRPr="00C432D6">
                    <w:rPr>
                      <w:rFonts w:ascii="Arial Narrow" w:hAnsi="Arial Narrow"/>
                      <w:lang w:val="en-US"/>
                    </w:rPr>
                    <w:t xml:space="preserve"> documentation to be submitted to the General Meeting shall be made available on the Company’s website: http://www.medicalgorithmics.pl/ in </w:t>
                  </w:r>
                  <w:r w:rsidR="007B0DC3">
                    <w:rPr>
                      <w:rFonts w:ascii="Arial Narrow" w:hAnsi="Arial Narrow"/>
                      <w:lang w:val="en-US"/>
                    </w:rPr>
                    <w:t xml:space="preserve">Polish </w:t>
                  </w:r>
                  <w:r w:rsidR="007B0DC3" w:rsidRPr="00C432D6">
                    <w:rPr>
                      <w:rFonts w:ascii="Arial Narrow" w:hAnsi="Arial Narrow"/>
                      <w:lang w:val="en-US"/>
                    </w:rPr>
                    <w:t xml:space="preserve">in the </w:t>
                  </w:r>
                  <w:r w:rsidR="007B0DC3">
                    <w:rPr>
                      <w:rFonts w:ascii="Arial Narrow" w:hAnsi="Arial Narrow"/>
                      <w:lang w:val="en-US"/>
                    </w:rPr>
                    <w:t>following section: Inwestorzy/Ład korporacyjny/Walne Zgromadzenie</w:t>
                  </w:r>
                  <w:r w:rsidR="007B0DC3" w:rsidRPr="00C432D6">
                    <w:rPr>
                      <w:rFonts w:ascii="Arial Narrow" w:hAnsi="Arial Narrow"/>
                      <w:lang w:val="en-US"/>
                    </w:rPr>
                    <w:t xml:space="preserve">, </w:t>
                  </w:r>
                  <w:r w:rsidRPr="00C432D6">
                    <w:rPr>
                      <w:rFonts w:ascii="Arial Narrow" w:hAnsi="Arial Narrow"/>
                      <w:lang w:val="en-US"/>
                    </w:rPr>
                    <w:t>as of the date of announcing the General Meeting.</w:t>
                  </w:r>
                </w:p>
                <w:p w14:paraId="3AC7734E" w14:textId="77777777" w:rsidR="00C432D6" w:rsidRPr="00BB1795" w:rsidRDefault="00C432D6" w:rsidP="00C432D6">
                  <w:pPr>
                    <w:tabs>
                      <w:tab w:val="left" w:pos="308"/>
                    </w:tabs>
                    <w:jc w:val="both"/>
                    <w:rPr>
                      <w:rFonts w:ascii="Arial Narrow" w:hAnsi="Arial Narrow"/>
                      <w:b/>
                      <w:bCs/>
                      <w:lang w:val="en-US"/>
                    </w:rPr>
                  </w:pPr>
                  <w:r w:rsidRPr="00BB1795">
                    <w:rPr>
                      <w:rFonts w:ascii="Arial Narrow" w:hAnsi="Arial Narrow"/>
                      <w:b/>
                      <w:bCs/>
                      <w:lang w:val="en-US"/>
                    </w:rPr>
                    <w:lastRenderedPageBreak/>
                    <w:t>V. ELECTRONIC COMMUNICATION OF THE SHAREHOLDER WITH THE COMPANY</w:t>
                  </w:r>
                </w:p>
                <w:p w14:paraId="109F4663" w14:textId="381537EB"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Taking into account the restrictions provided for in the Code of Commercial Companies and th</w:t>
                  </w:r>
                  <w:r w:rsidR="00C21FAC">
                    <w:rPr>
                      <w:rFonts w:ascii="Arial Narrow" w:hAnsi="Arial Narrow"/>
                      <w:lang w:val="en-US"/>
                    </w:rPr>
                    <w:t>is</w:t>
                  </w:r>
                  <w:r w:rsidRPr="00C432D6">
                    <w:rPr>
                      <w:rFonts w:ascii="Arial Narrow" w:hAnsi="Arial Narrow"/>
                      <w:lang w:val="en-US"/>
                    </w:rPr>
                    <w:t xml:space="preserve"> </w:t>
                  </w:r>
                  <w:r w:rsidR="00C21FAC">
                    <w:rPr>
                      <w:rFonts w:ascii="Arial Narrow" w:hAnsi="Arial Narrow"/>
                      <w:lang w:val="en-US"/>
                    </w:rPr>
                    <w:t>announcement</w:t>
                  </w:r>
                  <w:r w:rsidRPr="00C432D6">
                    <w:rPr>
                      <w:rFonts w:ascii="Arial Narrow" w:hAnsi="Arial Narrow"/>
                      <w:lang w:val="en-US"/>
                    </w:rPr>
                    <w:t xml:space="preserve">, the Company’s Shareholders can contact the Company and in particular submit requests, demands and send notices and documents by electronic means of communication to the following e-mail address: </w:t>
                  </w:r>
                  <w:hyperlink r:id="rId15" w:history="1">
                    <w:r w:rsidR="00C21FAC" w:rsidRPr="00976657">
                      <w:rPr>
                        <w:rStyle w:val="Hipercze"/>
                        <w:rFonts w:ascii="Arial Narrow" w:hAnsi="Arial Narrow"/>
                        <w:lang w:val="en-US"/>
                      </w:rPr>
                      <w:t>finanse@medicalgorithmics.com</w:t>
                    </w:r>
                  </w:hyperlink>
                  <w:r w:rsidR="00C21FAC">
                    <w:rPr>
                      <w:rFonts w:ascii="Arial Narrow" w:hAnsi="Arial Narrow"/>
                      <w:lang w:val="en-US"/>
                    </w:rPr>
                    <w:t xml:space="preserve"> </w:t>
                  </w:r>
                  <w:r w:rsidRPr="00C432D6">
                    <w:rPr>
                      <w:rFonts w:ascii="Arial Narrow" w:hAnsi="Arial Narrow"/>
                      <w:lang w:val="en-US"/>
                    </w:rPr>
                    <w:t>.</w:t>
                  </w:r>
                </w:p>
                <w:p w14:paraId="495C0FA4"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Shareholders making use of electronic communication means to contact the Company bear the exclusive risk connected with using them.</w:t>
                  </w:r>
                </w:p>
                <w:p w14:paraId="6BD0F1F3"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If a Shareholder sends to the Company by electronic means documents which were originally drawn up in a language other than Polish, except for English, the Shareholder shall attach a translation into Polish prepared by a sworn translator. All documents sent electronically by a Shareholder to the Company, as well as by the Company to a Shareholder, should be scanned in PDF format.</w:t>
                  </w:r>
                </w:p>
                <w:p w14:paraId="49DEDC48"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The course of the General Meeting shall be recoded and made available in audio format on the Company’s website.</w:t>
                  </w:r>
                </w:p>
                <w:p w14:paraId="05B58A4E" w14:textId="77777777" w:rsidR="00C432D6" w:rsidRPr="00BB1795" w:rsidRDefault="00C432D6" w:rsidP="00C432D6">
                  <w:pPr>
                    <w:tabs>
                      <w:tab w:val="left" w:pos="308"/>
                    </w:tabs>
                    <w:jc w:val="both"/>
                    <w:rPr>
                      <w:rFonts w:ascii="Arial Narrow" w:hAnsi="Arial Narrow"/>
                      <w:b/>
                      <w:bCs/>
                      <w:lang w:val="en-US"/>
                    </w:rPr>
                  </w:pPr>
                  <w:r w:rsidRPr="00BB1795">
                    <w:rPr>
                      <w:rFonts w:ascii="Arial Narrow" w:hAnsi="Arial Narrow"/>
                      <w:b/>
                      <w:bCs/>
                      <w:lang w:val="en-US"/>
                    </w:rPr>
                    <w:t>VI. LIST OF SHAREHOLDERS</w:t>
                  </w:r>
                </w:p>
                <w:p w14:paraId="20878524" w14:textId="4FCA6B12"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The list of Shareholders entitled to participate in the General Meeting shall be available at the Company’s registered office in Warsaw at Al. Jerozolimskie 81, </w:t>
                  </w:r>
                  <w:r w:rsidR="00C21FAC">
                    <w:rPr>
                      <w:rFonts w:ascii="Arial Narrow" w:hAnsi="Arial Narrow"/>
                      <w:lang w:val="en-US"/>
                    </w:rPr>
                    <w:t>18</w:t>
                  </w:r>
                  <w:r w:rsidR="00C21FAC" w:rsidRPr="00C21FAC">
                    <w:rPr>
                      <w:rFonts w:ascii="Arial Narrow" w:hAnsi="Arial Narrow"/>
                      <w:vertAlign w:val="superscript"/>
                      <w:lang w:val="en-US"/>
                    </w:rPr>
                    <w:t>th</w:t>
                  </w:r>
                  <w:r w:rsidR="00C21FAC">
                    <w:rPr>
                      <w:rFonts w:ascii="Arial Narrow" w:hAnsi="Arial Narrow"/>
                      <w:lang w:val="en-US"/>
                    </w:rPr>
                    <w:t xml:space="preserve"> Floor, </w:t>
                  </w:r>
                  <w:r w:rsidRPr="00C432D6">
                    <w:rPr>
                      <w:rFonts w:ascii="Arial Narrow" w:hAnsi="Arial Narrow"/>
                      <w:lang w:val="en-US"/>
                    </w:rPr>
                    <w:t xml:space="preserve">between </w:t>
                  </w:r>
                  <w:r w:rsidR="00C21FAC">
                    <w:rPr>
                      <w:rFonts w:ascii="Arial Narrow" w:hAnsi="Arial Narrow"/>
                      <w:lang w:val="en-US"/>
                    </w:rPr>
                    <w:t>9</w:t>
                  </w:r>
                  <w:r w:rsidRPr="00C432D6">
                    <w:rPr>
                      <w:rFonts w:ascii="Arial Narrow" w:hAnsi="Arial Narrow"/>
                      <w:lang w:val="en-US"/>
                    </w:rPr>
                    <w:t xml:space="preserve">:00 am and 3:00 pm, </w:t>
                  </w:r>
                  <w:r w:rsidR="0068194D">
                    <w:rPr>
                      <w:rFonts w:ascii="Arial Narrow" w:hAnsi="Arial Narrow"/>
                      <w:lang w:val="en-US"/>
                    </w:rPr>
                    <w:t>three</w:t>
                  </w:r>
                  <w:r w:rsidRPr="00C432D6">
                    <w:rPr>
                      <w:rFonts w:ascii="Arial Narrow" w:hAnsi="Arial Narrow"/>
                      <w:lang w:val="en-US"/>
                    </w:rPr>
                    <w:t xml:space="preserve"> business days before the General Meeting, i.e. </w:t>
                  </w:r>
                  <w:r w:rsidRPr="00DB3FA7">
                    <w:rPr>
                      <w:rFonts w:ascii="Arial Narrow" w:hAnsi="Arial Narrow"/>
                      <w:b/>
                      <w:bCs/>
                      <w:lang w:val="en-US"/>
                    </w:rPr>
                    <w:t xml:space="preserve">on </w:t>
                  </w:r>
                  <w:r w:rsidR="001C6C89">
                    <w:rPr>
                      <w:rFonts w:ascii="Arial Narrow" w:hAnsi="Arial Narrow"/>
                      <w:b/>
                      <w:bCs/>
                      <w:lang w:val="en-US"/>
                    </w:rPr>
                    <w:t>2</w:t>
                  </w:r>
                  <w:r w:rsidR="0053711D">
                    <w:rPr>
                      <w:rFonts w:ascii="Arial Narrow" w:hAnsi="Arial Narrow"/>
                      <w:b/>
                      <w:bCs/>
                      <w:lang w:val="en-US"/>
                    </w:rPr>
                    <w:t>0</w:t>
                  </w:r>
                  <w:r w:rsidR="001C6C89">
                    <w:rPr>
                      <w:rFonts w:ascii="Arial Narrow" w:hAnsi="Arial Narrow"/>
                      <w:b/>
                      <w:bCs/>
                      <w:lang w:val="en-US"/>
                    </w:rPr>
                    <w:t>, 2</w:t>
                  </w:r>
                  <w:r w:rsidR="0053711D">
                    <w:rPr>
                      <w:rFonts w:ascii="Arial Narrow" w:hAnsi="Arial Narrow"/>
                      <w:b/>
                      <w:bCs/>
                      <w:lang w:val="en-US"/>
                    </w:rPr>
                    <w:t>1</w:t>
                  </w:r>
                  <w:r w:rsidR="001C6C89">
                    <w:rPr>
                      <w:rFonts w:ascii="Arial Narrow" w:hAnsi="Arial Narrow"/>
                      <w:b/>
                      <w:bCs/>
                      <w:lang w:val="en-US"/>
                    </w:rPr>
                    <w:t xml:space="preserve"> and 2</w:t>
                  </w:r>
                  <w:r w:rsidR="0085037B">
                    <w:rPr>
                      <w:rFonts w:ascii="Arial Narrow" w:hAnsi="Arial Narrow"/>
                      <w:b/>
                      <w:bCs/>
                      <w:lang w:val="en-US"/>
                    </w:rPr>
                    <w:t>4</w:t>
                  </w:r>
                  <w:r w:rsidR="001C6C89">
                    <w:rPr>
                      <w:rFonts w:ascii="Arial Narrow" w:hAnsi="Arial Narrow"/>
                      <w:b/>
                      <w:bCs/>
                      <w:lang w:val="en-US"/>
                    </w:rPr>
                    <w:t xml:space="preserve"> </w:t>
                  </w:r>
                  <w:r w:rsidR="0085037B">
                    <w:rPr>
                      <w:rFonts w:ascii="Arial Narrow" w:hAnsi="Arial Narrow"/>
                      <w:b/>
                      <w:bCs/>
                      <w:lang w:val="en-US"/>
                    </w:rPr>
                    <w:t>October</w:t>
                  </w:r>
                  <w:r w:rsidRPr="00DB3FA7">
                    <w:rPr>
                      <w:rFonts w:ascii="Arial Narrow" w:hAnsi="Arial Narrow"/>
                      <w:b/>
                      <w:bCs/>
                      <w:lang w:val="en-US"/>
                    </w:rPr>
                    <w:t xml:space="preserve"> </w:t>
                  </w:r>
                  <w:r w:rsidR="00F807D1" w:rsidRPr="00DB3FA7">
                    <w:rPr>
                      <w:rFonts w:ascii="Arial Narrow" w:hAnsi="Arial Narrow"/>
                      <w:b/>
                      <w:bCs/>
                      <w:lang w:val="en-US"/>
                    </w:rPr>
                    <w:t>20</w:t>
                  </w:r>
                  <w:r w:rsidR="00B22008" w:rsidRPr="00DB3FA7">
                    <w:rPr>
                      <w:rFonts w:ascii="Arial Narrow" w:hAnsi="Arial Narrow"/>
                      <w:b/>
                      <w:bCs/>
                      <w:lang w:val="en-US"/>
                    </w:rPr>
                    <w:t>2</w:t>
                  </w:r>
                  <w:r w:rsidR="009E11AF">
                    <w:rPr>
                      <w:rFonts w:ascii="Arial Narrow" w:hAnsi="Arial Narrow"/>
                      <w:b/>
                      <w:bCs/>
                      <w:lang w:val="en-US"/>
                    </w:rPr>
                    <w:t>2</w:t>
                  </w:r>
                  <w:r w:rsidR="00B22008" w:rsidRPr="00DB3FA7">
                    <w:rPr>
                      <w:rFonts w:ascii="Arial Narrow" w:hAnsi="Arial Narrow"/>
                      <w:lang w:val="en-US"/>
                    </w:rPr>
                    <w:t>.</w:t>
                  </w:r>
                  <w:r w:rsidR="00B22008" w:rsidRPr="00E67615">
                    <w:rPr>
                      <w:rFonts w:ascii="Arial Narrow" w:hAnsi="Arial Narrow"/>
                      <w:lang w:val="en-US"/>
                    </w:rPr>
                    <w:t xml:space="preserve"> </w:t>
                  </w:r>
                </w:p>
                <w:p w14:paraId="5BE5EA16" w14:textId="7660AC7B" w:rsidR="003C6A4D"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Company Shareholders may request that the list of Shareholders entitled to participate in the General Meeting be sent to them via e-mail, free of charge, by providing their own e-mail address to which the list is to be sent. The request shall be made in writing, signed by the Shareholder or by persons authorised to represent the Shareholder and sent in the form of </w:t>
                  </w:r>
                  <w:r w:rsidR="004B5572">
                    <w:rPr>
                      <w:rFonts w:ascii="Arial Narrow" w:hAnsi="Arial Narrow"/>
                      <w:lang w:val="en-US"/>
                    </w:rPr>
                    <w:br/>
                  </w:r>
                  <w:r w:rsidRPr="00C432D6">
                    <w:rPr>
                      <w:rFonts w:ascii="Arial Narrow" w:hAnsi="Arial Narrow"/>
                      <w:lang w:val="en-US"/>
                    </w:rPr>
                    <w:t xml:space="preserve">a scan to the following e-mail address: </w:t>
                  </w:r>
                  <w:hyperlink r:id="rId16" w:history="1">
                    <w:r w:rsidR="00C21FAC" w:rsidRPr="00976657">
                      <w:rPr>
                        <w:rStyle w:val="Hipercze"/>
                        <w:rFonts w:ascii="Arial Narrow" w:hAnsi="Arial Narrow"/>
                        <w:lang w:val="en-US"/>
                      </w:rPr>
                      <w:t>finanse@medicalgorithmics.com</w:t>
                    </w:r>
                  </w:hyperlink>
                  <w:r w:rsidR="00C21FAC">
                    <w:rPr>
                      <w:rFonts w:ascii="Arial Narrow" w:hAnsi="Arial Narrow"/>
                      <w:lang w:val="en-US"/>
                    </w:rPr>
                    <w:t xml:space="preserve"> </w:t>
                  </w:r>
                  <w:r w:rsidRPr="00C432D6">
                    <w:rPr>
                      <w:rFonts w:ascii="Arial Narrow" w:hAnsi="Arial Narrow"/>
                      <w:lang w:val="en-US"/>
                    </w:rPr>
                    <w:t>or to the Company’s address: Al. Jerozolimskie 81, 02-001 Warsaw. Copies of documents confirming the identity of the Shareholder or persons acting on behalf of the Shareholder (in particular copies of: identity card, excerpt from a relevant register or power of attorney) and the fact of holding Company shares should be attached to the request.</w:t>
                  </w:r>
                </w:p>
                <w:p w14:paraId="73BD742B" w14:textId="77777777" w:rsidR="00C432D6" w:rsidRPr="00582453" w:rsidRDefault="00C432D6" w:rsidP="00C432D6">
                  <w:pPr>
                    <w:tabs>
                      <w:tab w:val="left" w:pos="308"/>
                    </w:tabs>
                    <w:jc w:val="both"/>
                    <w:rPr>
                      <w:rFonts w:ascii="Arial Narrow" w:hAnsi="Arial Narrow"/>
                      <w:b/>
                      <w:bCs/>
                      <w:lang w:val="en-US"/>
                    </w:rPr>
                  </w:pPr>
                  <w:r w:rsidRPr="00582453">
                    <w:rPr>
                      <w:rFonts w:ascii="Arial Narrow" w:hAnsi="Arial Narrow"/>
                      <w:b/>
                      <w:bCs/>
                      <w:lang w:val="en-US"/>
                    </w:rPr>
                    <w:t>VII. ADDRESS OF THE WEBSITE ON WHICH INFORMATION CONCERNING THE GENERAL MEETING WILL BE MADE AVAILABLE</w:t>
                  </w:r>
                </w:p>
                <w:p w14:paraId="72551058" w14:textId="25723341" w:rsidR="00C21FAC" w:rsidRPr="00C432D6" w:rsidRDefault="00C432D6" w:rsidP="00C432D6">
                  <w:pPr>
                    <w:tabs>
                      <w:tab w:val="left" w:pos="308"/>
                    </w:tabs>
                    <w:jc w:val="both"/>
                    <w:rPr>
                      <w:rFonts w:ascii="Arial Narrow" w:hAnsi="Arial Narrow"/>
                      <w:lang w:val="en-US"/>
                    </w:rPr>
                  </w:pPr>
                  <w:r w:rsidRPr="00C432D6">
                    <w:rPr>
                      <w:rFonts w:ascii="Arial Narrow" w:hAnsi="Arial Narrow"/>
                      <w:lang w:val="en-US"/>
                    </w:rPr>
                    <w:t>All information concerning the General Meeting and the for</w:t>
                  </w:r>
                  <w:r w:rsidR="00C21FAC">
                    <w:rPr>
                      <w:rFonts w:ascii="Arial Narrow" w:hAnsi="Arial Narrow"/>
                      <w:lang w:val="en-US"/>
                    </w:rPr>
                    <w:t>ms</w:t>
                  </w:r>
                  <w:r w:rsidRPr="00C432D6">
                    <w:rPr>
                      <w:rFonts w:ascii="Arial Narrow" w:hAnsi="Arial Narrow"/>
                      <w:lang w:val="en-US"/>
                    </w:rPr>
                    <w:t xml:space="preserve"> are made available on the Company’s website: http://www.medicalgorithmics.pl/ </w:t>
                  </w:r>
                  <w:r w:rsidR="00177FA9">
                    <w:rPr>
                      <w:rFonts w:ascii="Arial Narrow" w:hAnsi="Arial Narrow"/>
                      <w:lang w:val="en-US"/>
                    </w:rPr>
                    <w:t>in Polish</w:t>
                  </w:r>
                  <w:r w:rsidR="00177FA9" w:rsidRPr="00C432D6">
                    <w:rPr>
                      <w:rFonts w:ascii="Arial Narrow" w:hAnsi="Arial Narrow"/>
                      <w:lang w:val="en-US"/>
                    </w:rPr>
                    <w:t xml:space="preserve"> in the </w:t>
                  </w:r>
                  <w:r w:rsidR="00177FA9">
                    <w:rPr>
                      <w:rFonts w:ascii="Arial Narrow" w:hAnsi="Arial Narrow"/>
                      <w:lang w:val="en-US"/>
                    </w:rPr>
                    <w:t>following section: Inwestorzy/Ład korporacyjny/Walne Zgromadzenie.</w:t>
                  </w:r>
                </w:p>
                <w:p w14:paraId="1C27AB44" w14:textId="107C1CCA" w:rsidR="00C432D6" w:rsidRPr="00582453" w:rsidRDefault="00C432D6" w:rsidP="00C432D6">
                  <w:pPr>
                    <w:tabs>
                      <w:tab w:val="left" w:pos="308"/>
                    </w:tabs>
                    <w:jc w:val="both"/>
                    <w:rPr>
                      <w:rFonts w:ascii="Arial Narrow" w:hAnsi="Arial Narrow"/>
                      <w:b/>
                      <w:bCs/>
                      <w:lang w:val="en-US"/>
                    </w:rPr>
                  </w:pPr>
                  <w:r w:rsidRPr="00582453">
                    <w:rPr>
                      <w:rFonts w:ascii="Arial Narrow" w:hAnsi="Arial Narrow"/>
                      <w:b/>
                      <w:bCs/>
                      <w:lang w:val="en-US"/>
                    </w:rPr>
                    <w:t xml:space="preserve">VIII. INFORMATION ON THE TOTAL NUMBER OF SHARES AND THE VOTING RIGHTS UNDER THOSE SHARES ON THE GENERAL MEETING </w:t>
                  </w:r>
                  <w:r w:rsidR="00C21FAC">
                    <w:rPr>
                      <w:rFonts w:ascii="Arial Narrow" w:hAnsi="Arial Narrow"/>
                      <w:b/>
                      <w:bCs/>
                      <w:lang w:val="en-US"/>
                    </w:rPr>
                    <w:t xml:space="preserve">ANNOUNCEMENT </w:t>
                  </w:r>
                  <w:r w:rsidRPr="00582453">
                    <w:rPr>
                      <w:rFonts w:ascii="Arial Narrow" w:hAnsi="Arial Narrow"/>
                      <w:b/>
                      <w:bCs/>
                      <w:lang w:val="en-US"/>
                    </w:rPr>
                    <w:t>DAY</w:t>
                  </w:r>
                </w:p>
                <w:p w14:paraId="38E21C48" w14:textId="70918EB2"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As at the date of publication of the General Meeting, the total number of shares of the Company of all issues (series A, B, C, D, E</w:t>
                  </w:r>
                  <w:r w:rsidR="00B22008">
                    <w:rPr>
                      <w:rFonts w:ascii="Arial Narrow" w:hAnsi="Arial Narrow"/>
                      <w:lang w:val="en-US"/>
                    </w:rPr>
                    <w:t xml:space="preserve">, </w:t>
                  </w:r>
                  <w:r w:rsidRPr="00C432D6">
                    <w:rPr>
                      <w:rFonts w:ascii="Arial Narrow" w:hAnsi="Arial Narrow"/>
                      <w:lang w:val="en-US"/>
                    </w:rPr>
                    <w:t>F</w:t>
                  </w:r>
                  <w:r w:rsidR="00B22008">
                    <w:rPr>
                      <w:rFonts w:ascii="Arial Narrow" w:hAnsi="Arial Narrow"/>
                      <w:lang w:val="en-US"/>
                    </w:rPr>
                    <w:t>, G</w:t>
                  </w:r>
                  <w:r w:rsidR="003C6A4D">
                    <w:rPr>
                      <w:rFonts w:ascii="Arial Narrow" w:hAnsi="Arial Narrow"/>
                      <w:lang w:val="en-US"/>
                    </w:rPr>
                    <w:t>, H</w:t>
                  </w:r>
                  <w:r w:rsidRPr="00C432D6">
                    <w:rPr>
                      <w:rFonts w:ascii="Arial Narrow" w:hAnsi="Arial Narrow"/>
                      <w:lang w:val="en-US"/>
                    </w:rPr>
                    <w:t xml:space="preserve">) is </w:t>
                  </w:r>
                  <w:r w:rsidR="00626AD9" w:rsidRPr="00626AD9">
                    <w:rPr>
                      <w:rFonts w:ascii="Arial Narrow" w:hAnsi="Arial Narrow"/>
                      <w:lang w:val="en-US"/>
                    </w:rPr>
                    <w:t>4</w:t>
                  </w:r>
                  <w:r w:rsidR="003C6A4D">
                    <w:rPr>
                      <w:rFonts w:ascii="Arial Narrow" w:hAnsi="Arial Narrow"/>
                      <w:lang w:val="en-US"/>
                    </w:rPr>
                    <w:t> 976 385</w:t>
                  </w:r>
                  <w:r w:rsidR="00626AD9" w:rsidRPr="00626AD9">
                    <w:rPr>
                      <w:rFonts w:ascii="Arial Narrow" w:hAnsi="Arial Narrow"/>
                      <w:lang w:val="en-US"/>
                    </w:rPr>
                    <w:t xml:space="preserve"> </w:t>
                  </w:r>
                  <w:r w:rsidRPr="00C432D6">
                    <w:rPr>
                      <w:rFonts w:ascii="Arial Narrow" w:hAnsi="Arial Narrow"/>
                      <w:lang w:val="en-US"/>
                    </w:rPr>
                    <w:t xml:space="preserve">shares, which represents a total of </w:t>
                  </w:r>
                  <w:r w:rsidR="0001617C" w:rsidRPr="007564E7">
                    <w:rPr>
                      <w:rFonts w:ascii="Arial Narrow" w:hAnsi="Arial Narrow"/>
                      <w:lang w:val="en-US"/>
                    </w:rPr>
                    <w:t>4</w:t>
                  </w:r>
                  <w:r w:rsidR="003C6A4D">
                    <w:rPr>
                      <w:rFonts w:ascii="Arial Narrow" w:hAnsi="Arial Narrow"/>
                      <w:lang w:val="en-US"/>
                    </w:rPr>
                    <w:t> 976 385</w:t>
                  </w:r>
                  <w:r w:rsidR="0001617C" w:rsidRPr="007564E7">
                    <w:rPr>
                      <w:rFonts w:ascii="Arial Narrow" w:hAnsi="Arial Narrow"/>
                      <w:lang w:val="en-US"/>
                    </w:rPr>
                    <w:t xml:space="preserve"> </w:t>
                  </w:r>
                  <w:r w:rsidRPr="00C432D6">
                    <w:rPr>
                      <w:rFonts w:ascii="Arial Narrow" w:hAnsi="Arial Narrow"/>
                      <w:lang w:val="en-US"/>
                    </w:rPr>
                    <w:t>votes at the General Meeting. All shares in the Company are ordinary bearer shares.</w:t>
                  </w:r>
                </w:p>
                <w:p w14:paraId="5563C20F" w14:textId="77777777" w:rsidR="00C432D6" w:rsidRPr="00582453" w:rsidRDefault="00C432D6" w:rsidP="00C432D6">
                  <w:pPr>
                    <w:tabs>
                      <w:tab w:val="left" w:pos="308"/>
                    </w:tabs>
                    <w:jc w:val="both"/>
                    <w:rPr>
                      <w:rFonts w:ascii="Arial Narrow" w:hAnsi="Arial Narrow"/>
                      <w:b/>
                      <w:bCs/>
                      <w:lang w:val="en-US"/>
                    </w:rPr>
                  </w:pPr>
                  <w:r w:rsidRPr="00582453">
                    <w:rPr>
                      <w:rFonts w:ascii="Arial Narrow" w:hAnsi="Arial Narrow"/>
                      <w:b/>
                      <w:bCs/>
                      <w:lang w:val="en-US"/>
                    </w:rPr>
                    <w:t>IX. PERSONAL DATA</w:t>
                  </w:r>
                </w:p>
                <w:p w14:paraId="6F18935C" w14:textId="3B8A6694"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The controller of Shareholders’ and their </w:t>
                  </w:r>
                  <w:r w:rsidR="00582453">
                    <w:rPr>
                      <w:rFonts w:ascii="Arial Narrow" w:hAnsi="Arial Narrow"/>
                      <w:lang w:val="en-US"/>
                    </w:rPr>
                    <w:t xml:space="preserve">representatives and </w:t>
                  </w:r>
                  <w:r w:rsidRPr="00C432D6">
                    <w:rPr>
                      <w:rFonts w:ascii="Arial Narrow" w:hAnsi="Arial Narrow"/>
                      <w:lang w:val="en-US"/>
                    </w:rPr>
                    <w:t xml:space="preserve">proxies’ personal data is Medicalgorithmics S.A. with its registered office at Al. Jerozolimskie 81, 02-001 Warsaw (“Company”). The Company has appointed a </w:t>
                  </w:r>
                  <w:r w:rsidR="00D50D9D">
                    <w:rPr>
                      <w:rFonts w:ascii="Arial Narrow" w:hAnsi="Arial Narrow"/>
                      <w:lang w:val="en-US"/>
                    </w:rPr>
                    <w:t xml:space="preserve">Data Protection Officer </w:t>
                  </w:r>
                  <w:r w:rsidRPr="00C432D6">
                    <w:rPr>
                      <w:rFonts w:ascii="Arial Narrow" w:hAnsi="Arial Narrow"/>
                      <w:lang w:val="en-US"/>
                    </w:rPr>
                    <w:t xml:space="preserve">who can be contacted at the following e-mail address: </w:t>
                  </w:r>
                  <w:hyperlink r:id="rId17" w:history="1">
                    <w:r w:rsidR="00C21FAC" w:rsidRPr="00976657">
                      <w:rPr>
                        <w:rStyle w:val="Hipercze"/>
                        <w:rFonts w:ascii="Arial Narrow" w:hAnsi="Arial Narrow"/>
                        <w:lang w:val="en-US"/>
                      </w:rPr>
                      <w:t>compliance@medicalgorithmics.com</w:t>
                    </w:r>
                  </w:hyperlink>
                  <w:r w:rsidR="00C21FAC">
                    <w:rPr>
                      <w:rFonts w:ascii="Arial Narrow" w:hAnsi="Arial Narrow"/>
                      <w:lang w:val="en-US"/>
                    </w:rPr>
                    <w:t xml:space="preserve"> </w:t>
                  </w:r>
                  <w:r w:rsidRPr="00C432D6">
                    <w:rPr>
                      <w:rFonts w:ascii="Arial Narrow" w:hAnsi="Arial Narrow"/>
                      <w:lang w:val="en-US"/>
                    </w:rPr>
                    <w:t>or by writing to the address stated above, with the annotation “</w:t>
                  </w:r>
                  <w:r w:rsidR="00D50D9D">
                    <w:rPr>
                      <w:rFonts w:ascii="Arial Narrow" w:hAnsi="Arial Narrow"/>
                      <w:lang w:val="en-US"/>
                    </w:rPr>
                    <w:t>Data Protection Officer</w:t>
                  </w:r>
                  <w:r w:rsidRPr="00C432D6">
                    <w:rPr>
                      <w:rFonts w:ascii="Arial Narrow" w:hAnsi="Arial Narrow"/>
                      <w:lang w:val="en-US"/>
                    </w:rPr>
                    <w:t>”.</w:t>
                  </w:r>
                </w:p>
                <w:p w14:paraId="1CDA2F6E" w14:textId="18CBB09A"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The Company obtains the Shareholders’ personal data, as disclosed on the list of Shareholders entitled to participate in the General Meeting, from Krajowy Depozyt Papierów Wartościowych S.A. with its registered office in Warsaw (the Central </w:t>
                  </w:r>
                  <w:r w:rsidRPr="00C432D6">
                    <w:rPr>
                      <w:rFonts w:ascii="Arial Narrow" w:hAnsi="Arial Narrow"/>
                      <w:lang w:val="en-US"/>
                    </w:rPr>
                    <w:lastRenderedPageBreak/>
                    <w:t xml:space="preserve">Securities Depository of Poland – “KDPW”). The Company obtains the </w:t>
                  </w:r>
                  <w:r w:rsidR="00D50D9D">
                    <w:rPr>
                      <w:rFonts w:ascii="Arial Narrow" w:hAnsi="Arial Narrow"/>
                      <w:lang w:val="en-US"/>
                    </w:rPr>
                    <w:t xml:space="preserve">representatives and </w:t>
                  </w:r>
                  <w:r w:rsidRPr="00C432D6">
                    <w:rPr>
                      <w:rFonts w:ascii="Arial Narrow" w:hAnsi="Arial Narrow"/>
                      <w:lang w:val="en-US"/>
                    </w:rPr>
                    <w:t xml:space="preserve">proxies’ personal data from the Shareholders or the </w:t>
                  </w:r>
                  <w:r w:rsidR="00D50D9D">
                    <w:rPr>
                      <w:rFonts w:ascii="Arial Narrow" w:hAnsi="Arial Narrow"/>
                      <w:lang w:val="en-US"/>
                    </w:rPr>
                    <w:t xml:space="preserve">representatives </w:t>
                  </w:r>
                  <w:r w:rsidR="006F5C3E">
                    <w:rPr>
                      <w:rFonts w:ascii="Arial Narrow" w:hAnsi="Arial Narrow"/>
                      <w:lang w:val="en-US"/>
                    </w:rPr>
                    <w:t xml:space="preserve">or the </w:t>
                  </w:r>
                  <w:r w:rsidRPr="00C432D6">
                    <w:rPr>
                      <w:rFonts w:ascii="Arial Narrow" w:hAnsi="Arial Narrow"/>
                      <w:lang w:val="en-US"/>
                    </w:rPr>
                    <w:t>proxies</w:t>
                  </w:r>
                  <w:r w:rsidR="006F5C3E">
                    <w:rPr>
                      <w:rFonts w:ascii="Arial Narrow" w:hAnsi="Arial Narrow"/>
                      <w:lang w:val="en-US"/>
                    </w:rPr>
                    <w:t>,</w:t>
                  </w:r>
                  <w:r w:rsidRPr="00C432D6">
                    <w:rPr>
                      <w:rFonts w:ascii="Arial Narrow" w:hAnsi="Arial Narrow"/>
                      <w:lang w:val="en-US"/>
                    </w:rPr>
                    <w:t xml:space="preserve"> or directly from the data subjects.</w:t>
                  </w:r>
                </w:p>
                <w:p w14:paraId="795A3DF0" w14:textId="1291DAFA"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 xml:space="preserve">The provision of data by KDPW is based on relevant provisions of law. Provision of personal data by the </w:t>
                  </w:r>
                  <w:r w:rsidR="006F5C3E">
                    <w:rPr>
                      <w:rFonts w:ascii="Arial Narrow" w:hAnsi="Arial Narrow"/>
                      <w:lang w:val="en-US"/>
                    </w:rPr>
                    <w:t xml:space="preserve">representatives or the </w:t>
                  </w:r>
                  <w:r w:rsidRPr="00C432D6">
                    <w:rPr>
                      <w:rFonts w:ascii="Arial Narrow" w:hAnsi="Arial Narrow"/>
                      <w:lang w:val="en-US"/>
                    </w:rPr>
                    <w:t xml:space="preserve">proxies is a prerequisite for the Shareholder being represented at the General Meeting and failure to provide such data shall prevent the </w:t>
                  </w:r>
                  <w:r w:rsidR="006F5C3E">
                    <w:rPr>
                      <w:rFonts w:ascii="Arial Narrow" w:hAnsi="Arial Narrow"/>
                      <w:lang w:val="en-US"/>
                    </w:rPr>
                    <w:t xml:space="preserve">representative or the </w:t>
                  </w:r>
                  <w:r w:rsidRPr="00C432D6">
                    <w:rPr>
                      <w:rFonts w:ascii="Arial Narrow" w:hAnsi="Arial Narrow"/>
                      <w:lang w:val="en-US"/>
                    </w:rPr>
                    <w:t>proxy from being allowed to participate in the General Meeting.</w:t>
                  </w:r>
                </w:p>
                <w:p w14:paraId="16071C1F"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The data shall be processed for the purposes of satisfying legal requirements (legal basis: complying with a legal requirement imposed on the controller). The data shall be retained for the duration of the Company.</w:t>
                  </w:r>
                </w:p>
                <w:p w14:paraId="29CE9586" w14:textId="77777777" w:rsidR="00C432D6" w:rsidRPr="00C432D6" w:rsidRDefault="00C432D6" w:rsidP="00C432D6">
                  <w:pPr>
                    <w:tabs>
                      <w:tab w:val="left" w:pos="308"/>
                    </w:tabs>
                    <w:jc w:val="both"/>
                    <w:rPr>
                      <w:rFonts w:ascii="Arial Narrow" w:hAnsi="Arial Narrow"/>
                      <w:lang w:val="en-US"/>
                    </w:rPr>
                  </w:pPr>
                  <w:r w:rsidRPr="00C432D6">
                    <w:rPr>
                      <w:rFonts w:ascii="Arial Narrow" w:hAnsi="Arial Narrow"/>
                      <w:lang w:val="en-US"/>
                    </w:rPr>
                    <w:t>The Company advises of CCTV cameras located near the entrance to/exit from the Company’s registered office, i.e. the venue of the General Meeting. Footage from the CCTV system is processed only for the purposes of ensuring participants’ safety, protecting property and maintaining the secrecy of information whose disclosure could be detrimental to the Company (legal basis: a legitimate interest of the controller). Footage from the CCTV system shall be retained for approx. 90 days from the date of being recorded. In the event of data being used as evidence in lawfully conducted proceedings or the Company being notified that data may be used as evidence in proceedings, the time limits specified above shall be extended until the proceedings are validly closed.</w:t>
                  </w:r>
                </w:p>
                <w:p w14:paraId="75704DB4" w14:textId="05E28204" w:rsidR="00E17071" w:rsidRPr="008716AD" w:rsidRDefault="00C432D6" w:rsidP="008716AD">
                  <w:pPr>
                    <w:tabs>
                      <w:tab w:val="left" w:pos="308"/>
                    </w:tabs>
                    <w:jc w:val="both"/>
                    <w:rPr>
                      <w:rFonts w:ascii="Arial Narrow" w:hAnsi="Arial Narrow"/>
                      <w:lang w:val="en-US"/>
                    </w:rPr>
                  </w:pPr>
                  <w:r w:rsidRPr="00C432D6">
                    <w:rPr>
                      <w:rFonts w:ascii="Arial Narrow" w:hAnsi="Arial Narrow"/>
                      <w:lang w:val="en-US"/>
                    </w:rPr>
                    <w:t>Every data subject has the right to request access to their personal data, rectification, removal, restriction of processing and portability of such data, as well as to lodge a complaint with the supervisory authority (the President of the Office for Personal Data Protection). Furthermore, every data subject has the right to object to the processing of his or her personal data on the basis of the controller’s legitimate interest.</w:t>
                  </w:r>
                </w:p>
              </w:tc>
              <w:tc>
                <w:tcPr>
                  <w:tcW w:w="23" w:type="dxa"/>
                  <w:shd w:val="clear" w:color="auto" w:fill="FFFFFF"/>
                  <w:vAlign w:val="center"/>
                  <w:hideMark/>
                </w:tcPr>
                <w:p w14:paraId="7061E30B" w14:textId="77777777" w:rsidR="00E17071" w:rsidRPr="000F4223" w:rsidRDefault="00E17071" w:rsidP="00AE487C">
                  <w:pPr>
                    <w:spacing w:after="0" w:line="240" w:lineRule="auto"/>
                    <w:jc w:val="both"/>
                    <w:rPr>
                      <w:rFonts w:ascii="Arial Narrow" w:eastAsia="ヒラギノ角ゴ Pro W3" w:hAnsi="Arial Narrow" w:cs="Arial"/>
                      <w:color w:val="000000"/>
                      <w:lang w:val="en-US" w:eastAsia="pl-PL"/>
                    </w:rPr>
                  </w:pPr>
                </w:p>
              </w:tc>
              <w:tc>
                <w:tcPr>
                  <w:tcW w:w="20" w:type="dxa"/>
                  <w:shd w:val="clear" w:color="auto" w:fill="FFFFFF"/>
                  <w:vAlign w:val="center"/>
                  <w:hideMark/>
                </w:tcPr>
                <w:p w14:paraId="76500DC3" w14:textId="77777777" w:rsidR="00E17071" w:rsidRPr="000F4223" w:rsidRDefault="00E17071" w:rsidP="00AE487C">
                  <w:pPr>
                    <w:spacing w:after="0" w:line="240" w:lineRule="auto"/>
                    <w:jc w:val="both"/>
                    <w:rPr>
                      <w:rFonts w:ascii="Arial Narrow" w:eastAsia="ヒラギノ角ゴ Pro W3" w:hAnsi="Arial Narrow" w:cs="Arial"/>
                      <w:color w:val="000000"/>
                      <w:lang w:val="en-US" w:eastAsia="pl-PL"/>
                    </w:rPr>
                  </w:pPr>
                </w:p>
              </w:tc>
              <w:tc>
                <w:tcPr>
                  <w:tcW w:w="22" w:type="dxa"/>
                  <w:shd w:val="clear" w:color="auto" w:fill="FFFFFF"/>
                  <w:vAlign w:val="center"/>
                  <w:hideMark/>
                </w:tcPr>
                <w:p w14:paraId="782CD9EA" w14:textId="77777777" w:rsidR="00E17071" w:rsidRPr="000F4223" w:rsidRDefault="00E17071" w:rsidP="00AE487C">
                  <w:pPr>
                    <w:spacing w:after="0" w:line="240" w:lineRule="auto"/>
                    <w:jc w:val="both"/>
                    <w:rPr>
                      <w:rFonts w:ascii="Arial Narrow" w:eastAsia="ヒラギノ角ゴ Pro W3" w:hAnsi="Arial Narrow" w:cs="Arial"/>
                      <w:color w:val="000000"/>
                      <w:lang w:val="en-US" w:eastAsia="pl-PL"/>
                    </w:rPr>
                  </w:pPr>
                </w:p>
              </w:tc>
              <w:tc>
                <w:tcPr>
                  <w:tcW w:w="20" w:type="dxa"/>
                  <w:shd w:val="clear" w:color="auto" w:fill="FFFFFF"/>
                  <w:vAlign w:val="center"/>
                  <w:hideMark/>
                </w:tcPr>
                <w:p w14:paraId="6BB0CB62" w14:textId="77777777" w:rsidR="00E17071" w:rsidRPr="000F4223" w:rsidRDefault="00E17071" w:rsidP="00AE487C">
                  <w:pPr>
                    <w:spacing w:after="0" w:line="240" w:lineRule="auto"/>
                    <w:jc w:val="both"/>
                    <w:rPr>
                      <w:rFonts w:ascii="Arial Narrow" w:eastAsia="ヒラギノ角ゴ Pro W3" w:hAnsi="Arial Narrow" w:cs="Arial"/>
                      <w:color w:val="000000"/>
                      <w:lang w:val="en-US" w:eastAsia="pl-PL"/>
                    </w:rPr>
                  </w:pPr>
                </w:p>
              </w:tc>
              <w:tc>
                <w:tcPr>
                  <w:tcW w:w="20" w:type="dxa"/>
                  <w:shd w:val="clear" w:color="auto" w:fill="FFFFFF"/>
                  <w:vAlign w:val="center"/>
                  <w:hideMark/>
                </w:tcPr>
                <w:p w14:paraId="787765A9" w14:textId="77777777" w:rsidR="00E17071" w:rsidRPr="000F4223" w:rsidRDefault="00E17071" w:rsidP="00AE487C">
                  <w:pPr>
                    <w:spacing w:after="0" w:line="240" w:lineRule="auto"/>
                    <w:jc w:val="both"/>
                    <w:rPr>
                      <w:rFonts w:ascii="Arial Narrow" w:eastAsia="ヒラギノ角ゴ Pro W3" w:hAnsi="Arial Narrow" w:cs="Arial"/>
                      <w:color w:val="000000"/>
                      <w:lang w:val="en-US" w:eastAsia="pl-PL"/>
                    </w:rPr>
                  </w:pPr>
                </w:p>
              </w:tc>
              <w:tc>
                <w:tcPr>
                  <w:tcW w:w="20" w:type="dxa"/>
                  <w:shd w:val="clear" w:color="auto" w:fill="FFFFFF"/>
                  <w:vAlign w:val="center"/>
                  <w:hideMark/>
                </w:tcPr>
                <w:p w14:paraId="1783F65D" w14:textId="77777777" w:rsidR="00E17071" w:rsidRPr="000F4223" w:rsidRDefault="00E17071" w:rsidP="00AE487C">
                  <w:pPr>
                    <w:spacing w:after="0" w:line="240" w:lineRule="auto"/>
                    <w:jc w:val="both"/>
                    <w:rPr>
                      <w:rFonts w:ascii="Arial Narrow" w:eastAsia="ヒラギノ角ゴ Pro W3" w:hAnsi="Arial Narrow" w:cs="Arial"/>
                      <w:color w:val="000000"/>
                      <w:lang w:val="en-US" w:eastAsia="pl-PL"/>
                    </w:rPr>
                  </w:pPr>
                </w:p>
              </w:tc>
              <w:tc>
                <w:tcPr>
                  <w:tcW w:w="20" w:type="dxa"/>
                  <w:shd w:val="clear" w:color="auto" w:fill="FFFFFF"/>
                  <w:vAlign w:val="center"/>
                  <w:hideMark/>
                </w:tcPr>
                <w:p w14:paraId="3C8F0BE7" w14:textId="77777777" w:rsidR="00E17071" w:rsidRPr="000F4223" w:rsidRDefault="00E17071" w:rsidP="00AE487C">
                  <w:pPr>
                    <w:spacing w:after="0" w:line="240" w:lineRule="auto"/>
                    <w:jc w:val="both"/>
                    <w:rPr>
                      <w:rFonts w:ascii="Arial Narrow" w:eastAsia="ヒラギノ角ゴ Pro W3" w:hAnsi="Arial Narrow" w:cs="Arial"/>
                      <w:color w:val="000000"/>
                      <w:lang w:val="en-US" w:eastAsia="pl-PL"/>
                    </w:rPr>
                  </w:pPr>
                </w:p>
              </w:tc>
              <w:tc>
                <w:tcPr>
                  <w:tcW w:w="20" w:type="dxa"/>
                  <w:shd w:val="clear" w:color="auto" w:fill="FFFFFF"/>
                  <w:vAlign w:val="center"/>
                  <w:hideMark/>
                </w:tcPr>
                <w:p w14:paraId="56C866A5" w14:textId="77777777" w:rsidR="00E17071" w:rsidRPr="000F4223" w:rsidRDefault="00E17071" w:rsidP="00AE487C">
                  <w:pPr>
                    <w:spacing w:after="0" w:line="240" w:lineRule="auto"/>
                    <w:jc w:val="both"/>
                    <w:rPr>
                      <w:rFonts w:ascii="Arial Narrow" w:eastAsia="ヒラギノ角ゴ Pro W3" w:hAnsi="Arial Narrow" w:cs="Arial"/>
                      <w:color w:val="000000"/>
                      <w:lang w:val="en-US" w:eastAsia="pl-PL"/>
                    </w:rPr>
                  </w:pPr>
                </w:p>
              </w:tc>
              <w:tc>
                <w:tcPr>
                  <w:tcW w:w="20" w:type="dxa"/>
                  <w:shd w:val="clear" w:color="auto" w:fill="FFFFFF"/>
                  <w:vAlign w:val="center"/>
                  <w:hideMark/>
                </w:tcPr>
                <w:p w14:paraId="6116BDF4" w14:textId="77777777" w:rsidR="00E17071" w:rsidRPr="000F4223" w:rsidRDefault="00E17071" w:rsidP="00AE487C">
                  <w:pPr>
                    <w:spacing w:after="0" w:line="293" w:lineRule="atLeast"/>
                    <w:rPr>
                      <w:rFonts w:ascii="Arial Narrow" w:eastAsia="Times New Roman" w:hAnsi="Arial Narrow" w:cs="Times New Roman"/>
                      <w:color w:val="000000"/>
                      <w:lang w:val="en-US" w:eastAsia="pl-PL"/>
                    </w:rPr>
                  </w:pPr>
                </w:p>
              </w:tc>
            </w:tr>
            <w:tr w:rsidR="00E17071" w:rsidRPr="001A151D" w14:paraId="7240E00E" w14:textId="77777777" w:rsidTr="008A1542">
              <w:trPr>
                <w:gridAfter w:val="6"/>
                <w:wAfter w:w="120" w:type="dxa"/>
              </w:trPr>
              <w:tc>
                <w:tcPr>
                  <w:tcW w:w="21" w:type="dxa"/>
                  <w:shd w:val="clear" w:color="auto" w:fill="FFFFFF"/>
                  <w:vAlign w:val="center"/>
                  <w:hideMark/>
                </w:tcPr>
                <w:p w14:paraId="59ADC1CB" w14:textId="77777777" w:rsidR="00E17071" w:rsidRPr="000F4223" w:rsidRDefault="00E17071" w:rsidP="00AE487C">
                  <w:pPr>
                    <w:spacing w:after="0" w:line="240" w:lineRule="auto"/>
                    <w:jc w:val="both"/>
                    <w:rPr>
                      <w:rFonts w:ascii="Arial Narrow" w:eastAsia="ヒラギノ角ゴ Pro W3" w:hAnsi="Arial Narrow" w:cs="Arial"/>
                      <w:color w:val="000000"/>
                      <w:lang w:val="en-US" w:eastAsia="pl-PL"/>
                    </w:rPr>
                  </w:pPr>
                </w:p>
              </w:tc>
              <w:tc>
                <w:tcPr>
                  <w:tcW w:w="9874" w:type="dxa"/>
                  <w:shd w:val="clear" w:color="auto" w:fill="FFFFFF"/>
                  <w:vAlign w:val="center"/>
                  <w:hideMark/>
                </w:tcPr>
                <w:p w14:paraId="79F070BE" w14:textId="77777777" w:rsidR="00E17071" w:rsidRPr="000F4223" w:rsidRDefault="00E17071" w:rsidP="00AE487C">
                  <w:pPr>
                    <w:spacing w:after="0" w:line="240" w:lineRule="auto"/>
                    <w:jc w:val="both"/>
                    <w:rPr>
                      <w:rFonts w:ascii="Arial Narrow" w:eastAsia="ヒラギノ角ゴ Pro W3" w:hAnsi="Arial Narrow" w:cs="Arial"/>
                      <w:color w:val="000000"/>
                      <w:lang w:val="en-US" w:eastAsia="pl-PL"/>
                    </w:rPr>
                  </w:pPr>
                </w:p>
              </w:tc>
              <w:tc>
                <w:tcPr>
                  <w:tcW w:w="65" w:type="dxa"/>
                  <w:gridSpan w:val="3"/>
                  <w:shd w:val="clear" w:color="auto" w:fill="FFFFFF"/>
                  <w:vAlign w:val="center"/>
                  <w:hideMark/>
                </w:tcPr>
                <w:p w14:paraId="18222DB9" w14:textId="77777777" w:rsidR="00E17071" w:rsidRPr="000F4223" w:rsidRDefault="00E17071" w:rsidP="00AE487C">
                  <w:pPr>
                    <w:spacing w:after="0" w:line="240" w:lineRule="auto"/>
                    <w:rPr>
                      <w:rFonts w:ascii="Arial Narrow" w:eastAsia="Times New Roman" w:hAnsi="Arial Narrow" w:cs="Times New Roman"/>
                      <w:lang w:val="en-US" w:eastAsia="pl-PL"/>
                    </w:rPr>
                  </w:pPr>
                </w:p>
              </w:tc>
            </w:tr>
          </w:tbl>
          <w:p w14:paraId="3DE06EB9" w14:textId="77777777" w:rsidR="00E17071" w:rsidRPr="000F4223" w:rsidRDefault="00E17071" w:rsidP="00AE487C">
            <w:pPr>
              <w:spacing w:after="0" w:line="240" w:lineRule="auto"/>
              <w:rPr>
                <w:rFonts w:ascii="Arial Narrow" w:eastAsia="ヒラギノ角ゴ Pro W3" w:hAnsi="Arial Narrow" w:cs="Arial"/>
                <w:b/>
                <w:color w:val="000000"/>
                <w:lang w:val="en-US" w:eastAsia="pl-PL"/>
              </w:rPr>
            </w:pPr>
          </w:p>
        </w:tc>
        <w:tc>
          <w:tcPr>
            <w:tcW w:w="50" w:type="dxa"/>
            <w:shd w:val="clear" w:color="auto" w:fill="FFFFFF"/>
            <w:vAlign w:val="center"/>
            <w:hideMark/>
          </w:tcPr>
          <w:p w14:paraId="66048FF0" w14:textId="77777777" w:rsidR="00E17071" w:rsidRPr="000F4223" w:rsidRDefault="00E17071" w:rsidP="00AE487C">
            <w:pPr>
              <w:spacing w:after="0" w:line="240" w:lineRule="auto"/>
              <w:rPr>
                <w:rFonts w:ascii="Arial Narrow" w:eastAsia="ヒラギノ角ゴ Pro W3" w:hAnsi="Arial Narrow" w:cs="Arial"/>
                <w:b/>
                <w:color w:val="000000"/>
                <w:lang w:val="en-US" w:eastAsia="pl-PL"/>
              </w:rPr>
            </w:pPr>
          </w:p>
        </w:tc>
      </w:tr>
    </w:tbl>
    <w:p w14:paraId="4756C81B" w14:textId="77777777" w:rsidR="00E17071" w:rsidRPr="000F4223" w:rsidRDefault="00E17071" w:rsidP="00E17071">
      <w:pPr>
        <w:rPr>
          <w:lang w:val="en-US"/>
        </w:rPr>
      </w:pPr>
    </w:p>
    <w:sectPr w:rsidR="00E17071" w:rsidRPr="000F4223" w:rsidSect="00E17071">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4001" w14:textId="77777777" w:rsidR="00B03EB4" w:rsidRDefault="00B03EB4" w:rsidP="00EB2675">
      <w:pPr>
        <w:spacing w:after="0" w:line="240" w:lineRule="auto"/>
      </w:pPr>
      <w:r>
        <w:separator/>
      </w:r>
    </w:p>
  </w:endnote>
  <w:endnote w:type="continuationSeparator" w:id="0">
    <w:p w14:paraId="4424C279" w14:textId="77777777" w:rsidR="00B03EB4" w:rsidRDefault="00B03EB4" w:rsidP="00EB2675">
      <w:pPr>
        <w:spacing w:after="0" w:line="240" w:lineRule="auto"/>
      </w:pPr>
      <w:r>
        <w:continuationSeparator/>
      </w:r>
    </w:p>
  </w:endnote>
  <w:endnote w:type="continuationNotice" w:id="1">
    <w:p w14:paraId="7220B521" w14:textId="77777777" w:rsidR="00B03EB4" w:rsidRDefault="00B03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32705"/>
      <w:docPartObj>
        <w:docPartGallery w:val="Page Numbers (Bottom of Page)"/>
        <w:docPartUnique/>
      </w:docPartObj>
    </w:sdtPr>
    <w:sdtEndPr>
      <w:rPr>
        <w:rFonts w:ascii="Arial Narrow" w:hAnsi="Arial Narrow"/>
        <w:sz w:val="20"/>
        <w:szCs w:val="20"/>
      </w:rPr>
    </w:sdtEndPr>
    <w:sdtContent>
      <w:sdt>
        <w:sdtPr>
          <w:rPr>
            <w:rFonts w:ascii="Arial Narrow" w:hAnsi="Arial Narrow"/>
            <w:sz w:val="20"/>
            <w:szCs w:val="20"/>
          </w:rPr>
          <w:id w:val="1728636285"/>
          <w:docPartObj>
            <w:docPartGallery w:val="Page Numbers (Top of Page)"/>
            <w:docPartUnique/>
          </w:docPartObj>
        </w:sdtPr>
        <w:sdtContent>
          <w:p w14:paraId="4BC74B7D" w14:textId="3F6C0B8E" w:rsidR="007C10B3" w:rsidRPr="007C10B3" w:rsidRDefault="007C10B3">
            <w:pPr>
              <w:pStyle w:val="Stopka"/>
              <w:jc w:val="center"/>
              <w:rPr>
                <w:rFonts w:ascii="Arial Narrow" w:hAnsi="Arial Narrow"/>
                <w:sz w:val="20"/>
                <w:szCs w:val="20"/>
              </w:rPr>
            </w:pPr>
            <w:r w:rsidRPr="007C10B3">
              <w:rPr>
                <w:rFonts w:ascii="Arial Narrow" w:hAnsi="Arial Narrow"/>
                <w:sz w:val="20"/>
                <w:szCs w:val="20"/>
              </w:rPr>
              <w:t xml:space="preserve">Strona </w:t>
            </w:r>
            <w:r w:rsidRPr="007C10B3">
              <w:rPr>
                <w:rFonts w:ascii="Arial Narrow" w:hAnsi="Arial Narrow"/>
                <w:bCs/>
                <w:sz w:val="20"/>
                <w:szCs w:val="20"/>
              </w:rPr>
              <w:fldChar w:fldCharType="begin"/>
            </w:r>
            <w:r w:rsidRPr="007C10B3">
              <w:rPr>
                <w:rFonts w:ascii="Arial Narrow" w:hAnsi="Arial Narrow"/>
                <w:bCs/>
                <w:sz w:val="20"/>
                <w:szCs w:val="20"/>
              </w:rPr>
              <w:instrText>PAGE</w:instrText>
            </w:r>
            <w:r w:rsidRPr="007C10B3">
              <w:rPr>
                <w:rFonts w:ascii="Arial Narrow" w:hAnsi="Arial Narrow"/>
                <w:bCs/>
                <w:sz w:val="20"/>
                <w:szCs w:val="20"/>
              </w:rPr>
              <w:fldChar w:fldCharType="separate"/>
            </w:r>
            <w:r w:rsidRPr="007C10B3">
              <w:rPr>
                <w:rFonts w:ascii="Arial Narrow" w:hAnsi="Arial Narrow"/>
                <w:bCs/>
                <w:sz w:val="20"/>
                <w:szCs w:val="20"/>
              </w:rPr>
              <w:t>2</w:t>
            </w:r>
            <w:r w:rsidRPr="007C10B3">
              <w:rPr>
                <w:rFonts w:ascii="Arial Narrow" w:hAnsi="Arial Narrow"/>
                <w:bCs/>
                <w:sz w:val="20"/>
                <w:szCs w:val="20"/>
              </w:rPr>
              <w:fldChar w:fldCharType="end"/>
            </w:r>
            <w:r w:rsidRPr="007C10B3">
              <w:rPr>
                <w:rFonts w:ascii="Arial Narrow" w:hAnsi="Arial Narrow"/>
                <w:sz w:val="20"/>
                <w:szCs w:val="20"/>
              </w:rPr>
              <w:t xml:space="preserve"> z </w:t>
            </w:r>
            <w:r w:rsidRPr="007C10B3">
              <w:rPr>
                <w:rFonts w:ascii="Arial Narrow" w:hAnsi="Arial Narrow"/>
                <w:bCs/>
                <w:sz w:val="20"/>
                <w:szCs w:val="20"/>
              </w:rPr>
              <w:fldChar w:fldCharType="begin"/>
            </w:r>
            <w:r w:rsidRPr="007C10B3">
              <w:rPr>
                <w:rFonts w:ascii="Arial Narrow" w:hAnsi="Arial Narrow"/>
                <w:bCs/>
                <w:sz w:val="20"/>
                <w:szCs w:val="20"/>
              </w:rPr>
              <w:instrText>NUMPAGES</w:instrText>
            </w:r>
            <w:r w:rsidRPr="007C10B3">
              <w:rPr>
                <w:rFonts w:ascii="Arial Narrow" w:hAnsi="Arial Narrow"/>
                <w:bCs/>
                <w:sz w:val="20"/>
                <w:szCs w:val="20"/>
              </w:rPr>
              <w:fldChar w:fldCharType="separate"/>
            </w:r>
            <w:r w:rsidRPr="007C10B3">
              <w:rPr>
                <w:rFonts w:ascii="Arial Narrow" w:hAnsi="Arial Narrow"/>
                <w:bCs/>
                <w:sz w:val="20"/>
                <w:szCs w:val="20"/>
              </w:rPr>
              <w:t>2</w:t>
            </w:r>
            <w:r w:rsidRPr="007C10B3">
              <w:rPr>
                <w:rFonts w:ascii="Arial Narrow" w:hAnsi="Arial Narrow"/>
                <w:bCs/>
                <w:sz w:val="20"/>
                <w:szCs w:val="20"/>
              </w:rPr>
              <w:fldChar w:fldCharType="end"/>
            </w:r>
          </w:p>
        </w:sdtContent>
      </w:sdt>
    </w:sdtContent>
  </w:sdt>
  <w:p w14:paraId="44C7D7C2" w14:textId="77777777" w:rsidR="00B0567B" w:rsidRDefault="00B056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B7CB" w14:textId="77777777" w:rsidR="00B03EB4" w:rsidRDefault="00B03EB4" w:rsidP="00EB2675">
      <w:pPr>
        <w:spacing w:after="0" w:line="240" w:lineRule="auto"/>
      </w:pPr>
      <w:r>
        <w:separator/>
      </w:r>
    </w:p>
  </w:footnote>
  <w:footnote w:type="continuationSeparator" w:id="0">
    <w:p w14:paraId="4CE975CE" w14:textId="77777777" w:rsidR="00B03EB4" w:rsidRDefault="00B03EB4" w:rsidP="00EB2675">
      <w:pPr>
        <w:spacing w:after="0" w:line="240" w:lineRule="auto"/>
      </w:pPr>
      <w:r>
        <w:continuationSeparator/>
      </w:r>
    </w:p>
  </w:footnote>
  <w:footnote w:type="continuationNotice" w:id="1">
    <w:p w14:paraId="04594D3E" w14:textId="77777777" w:rsidR="00B03EB4" w:rsidRDefault="00B03E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FA02" w14:textId="5840FFB4" w:rsidR="00E17071" w:rsidRDefault="00E17071">
    <w:pPr>
      <w:pStyle w:val="Nagwek"/>
    </w:pPr>
    <w:r>
      <w:rPr>
        <w:noProof/>
        <w:lang w:eastAsia="pl-PL"/>
      </w:rPr>
      <w:drawing>
        <wp:anchor distT="0" distB="0" distL="114300" distR="114300" simplePos="0" relativeHeight="251659264" behindDoc="1" locked="0" layoutInCell="1" allowOverlap="1" wp14:anchorId="683F865C" wp14:editId="71AE7BCC">
          <wp:simplePos x="0" y="0"/>
          <wp:positionH relativeFrom="margin">
            <wp:posOffset>-1034415</wp:posOffset>
          </wp:positionH>
          <wp:positionV relativeFrom="margin">
            <wp:posOffset>-860536</wp:posOffset>
          </wp:positionV>
          <wp:extent cx="2066925" cy="1159510"/>
          <wp:effectExtent l="0" t="0" r="952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66925" cy="1159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CEA593" w14:textId="77777777" w:rsidR="00E17071" w:rsidRDefault="00E17071">
    <w:pPr>
      <w:pStyle w:val="Nagwek"/>
    </w:pPr>
  </w:p>
  <w:p w14:paraId="3DA589DD" w14:textId="20222061" w:rsidR="00E17071" w:rsidRDefault="00E170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32D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 w15:restartNumberingAfterBreak="0">
    <w:nsid w:val="03697C6C"/>
    <w:multiLevelType w:val="hybridMultilevel"/>
    <w:tmpl w:val="BA281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44C20"/>
    <w:multiLevelType w:val="hybridMultilevel"/>
    <w:tmpl w:val="BD3AF6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C72BF"/>
    <w:multiLevelType w:val="hybridMultilevel"/>
    <w:tmpl w:val="CE680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F210A"/>
    <w:multiLevelType w:val="hybridMultilevel"/>
    <w:tmpl w:val="6F709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C1D4D"/>
    <w:multiLevelType w:val="hybridMultilevel"/>
    <w:tmpl w:val="F148EA7E"/>
    <w:lvl w:ilvl="0" w:tplc="644630B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BB56B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4203B3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16C54B9F"/>
    <w:multiLevelType w:val="hybridMultilevel"/>
    <w:tmpl w:val="BC743064"/>
    <w:lvl w:ilvl="0" w:tplc="0AC8D9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574FCF"/>
    <w:multiLevelType w:val="multilevel"/>
    <w:tmpl w:val="ACF0F1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093653"/>
    <w:multiLevelType w:val="hybridMultilevel"/>
    <w:tmpl w:val="89E81A8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3E0B09"/>
    <w:multiLevelType w:val="hybridMultilevel"/>
    <w:tmpl w:val="241ED55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AE26815"/>
    <w:multiLevelType w:val="singleLevel"/>
    <w:tmpl w:val="69C05EC2"/>
    <w:lvl w:ilvl="0">
      <w:start w:val="1"/>
      <w:numFmt w:val="decimal"/>
      <w:lvlText w:val="%1."/>
      <w:lvlJc w:val="left"/>
      <w:pPr>
        <w:tabs>
          <w:tab w:val="num" w:pos="360"/>
        </w:tabs>
        <w:ind w:left="360" w:hanging="360"/>
      </w:pPr>
      <w:rPr>
        <w:rFonts w:cs="Times New Roman"/>
        <w:b w:val="0"/>
        <w:bCs w:val="0"/>
        <w:i w:val="0"/>
        <w:iCs w:val="0"/>
      </w:rPr>
    </w:lvl>
  </w:abstractNum>
  <w:abstractNum w:abstractNumId="13" w15:restartNumberingAfterBreak="0">
    <w:nsid w:val="2BF21AE2"/>
    <w:multiLevelType w:val="singleLevel"/>
    <w:tmpl w:val="04150017"/>
    <w:lvl w:ilvl="0">
      <w:start w:val="1"/>
      <w:numFmt w:val="lowerLetter"/>
      <w:lvlText w:val="%1)"/>
      <w:lvlJc w:val="left"/>
      <w:pPr>
        <w:tabs>
          <w:tab w:val="num" w:pos="2204"/>
        </w:tabs>
        <w:ind w:left="2204" w:hanging="360"/>
      </w:pPr>
      <w:rPr>
        <w:rFonts w:cs="Times New Roman"/>
      </w:rPr>
    </w:lvl>
  </w:abstractNum>
  <w:abstractNum w:abstractNumId="14" w15:restartNumberingAfterBreak="0">
    <w:nsid w:val="2D5E35DD"/>
    <w:multiLevelType w:val="hybridMultilevel"/>
    <w:tmpl w:val="48182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B6B5E"/>
    <w:multiLevelType w:val="singleLevel"/>
    <w:tmpl w:val="CB6EF082"/>
    <w:lvl w:ilvl="0">
      <w:start w:val="1"/>
      <w:numFmt w:val="decimal"/>
      <w:lvlText w:val="%1)"/>
      <w:lvlJc w:val="left"/>
      <w:pPr>
        <w:tabs>
          <w:tab w:val="num" w:pos="360"/>
        </w:tabs>
        <w:ind w:left="360" w:hanging="360"/>
      </w:pPr>
      <w:rPr>
        <w:rFonts w:cs="Times New Roman"/>
      </w:rPr>
    </w:lvl>
  </w:abstractNum>
  <w:abstractNum w:abstractNumId="16" w15:restartNumberingAfterBreak="0">
    <w:nsid w:val="35E0198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EF7BD8"/>
    <w:multiLevelType w:val="hybridMultilevel"/>
    <w:tmpl w:val="8C449690"/>
    <w:lvl w:ilvl="0" w:tplc="0415000F">
      <w:start w:val="1"/>
      <w:numFmt w:val="decimal"/>
      <w:lvlText w:val="%1."/>
      <w:lvlJc w:val="left"/>
      <w:pPr>
        <w:ind w:left="720" w:hanging="360"/>
      </w:pPr>
      <w:rPr>
        <w:rFonts w:cs="Times New Roman"/>
      </w:rPr>
    </w:lvl>
    <w:lvl w:ilvl="1" w:tplc="89505C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C92C78"/>
    <w:multiLevelType w:val="singleLevel"/>
    <w:tmpl w:val="6F50CDCC"/>
    <w:lvl w:ilvl="0">
      <w:start w:val="1"/>
      <w:numFmt w:val="upperRoman"/>
      <w:lvlText w:val="%1."/>
      <w:lvlJc w:val="left"/>
      <w:pPr>
        <w:tabs>
          <w:tab w:val="num" w:pos="720"/>
        </w:tabs>
        <w:ind w:left="720" w:hanging="720"/>
      </w:pPr>
      <w:rPr>
        <w:rFonts w:cs="Times New Roman" w:hint="default"/>
      </w:rPr>
    </w:lvl>
  </w:abstractNum>
  <w:abstractNum w:abstractNumId="19" w15:restartNumberingAfterBreak="0">
    <w:nsid w:val="48371937"/>
    <w:multiLevelType w:val="hybridMultilevel"/>
    <w:tmpl w:val="21842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B755CC"/>
    <w:multiLevelType w:val="hybridMultilevel"/>
    <w:tmpl w:val="8A7A02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E43998"/>
    <w:multiLevelType w:val="hybridMultilevel"/>
    <w:tmpl w:val="7220C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93693D"/>
    <w:multiLevelType w:val="hybridMultilevel"/>
    <w:tmpl w:val="19DED8EE"/>
    <w:lvl w:ilvl="0" w:tplc="0415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DAC7DE4"/>
    <w:multiLevelType w:val="hybridMultilevel"/>
    <w:tmpl w:val="89E81A8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207D61"/>
    <w:multiLevelType w:val="hybridMultilevel"/>
    <w:tmpl w:val="0E96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C340CF"/>
    <w:multiLevelType w:val="singleLevel"/>
    <w:tmpl w:val="CB6EF082"/>
    <w:lvl w:ilvl="0">
      <w:start w:val="1"/>
      <w:numFmt w:val="decimal"/>
      <w:lvlText w:val="%1)"/>
      <w:lvlJc w:val="left"/>
      <w:pPr>
        <w:tabs>
          <w:tab w:val="num" w:pos="360"/>
        </w:tabs>
        <w:ind w:left="360" w:hanging="360"/>
      </w:pPr>
      <w:rPr>
        <w:rFonts w:cs="Times New Roman"/>
      </w:rPr>
    </w:lvl>
  </w:abstractNum>
  <w:abstractNum w:abstractNumId="26" w15:restartNumberingAfterBreak="0">
    <w:nsid w:val="58062C4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15:restartNumberingAfterBreak="0">
    <w:nsid w:val="580D2E31"/>
    <w:multiLevelType w:val="singleLevel"/>
    <w:tmpl w:val="19F2AFB0"/>
    <w:lvl w:ilvl="0">
      <w:start w:val="1"/>
      <w:numFmt w:val="decimal"/>
      <w:lvlText w:val="%1."/>
      <w:lvlJc w:val="left"/>
      <w:pPr>
        <w:tabs>
          <w:tab w:val="num" w:pos="720"/>
        </w:tabs>
        <w:ind w:left="720" w:hanging="720"/>
      </w:pPr>
      <w:rPr>
        <w:rFonts w:ascii="Times New Roman" w:eastAsia="MS Mincho" w:hAnsi="Times New Roman" w:cs="Times New Roman" w:hint="default"/>
      </w:rPr>
    </w:lvl>
  </w:abstractNum>
  <w:abstractNum w:abstractNumId="28" w15:restartNumberingAfterBreak="0">
    <w:nsid w:val="584E75E4"/>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15:restartNumberingAfterBreak="0">
    <w:nsid w:val="5884084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 w15:restartNumberingAfterBreak="0">
    <w:nsid w:val="5B187401"/>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31" w15:restartNumberingAfterBreak="0">
    <w:nsid w:val="5BEF3B1A"/>
    <w:multiLevelType w:val="singleLevel"/>
    <w:tmpl w:val="69C05EC2"/>
    <w:lvl w:ilvl="0">
      <w:start w:val="1"/>
      <w:numFmt w:val="decimal"/>
      <w:lvlText w:val="%1."/>
      <w:lvlJc w:val="left"/>
      <w:pPr>
        <w:tabs>
          <w:tab w:val="num" w:pos="360"/>
        </w:tabs>
        <w:ind w:left="360" w:hanging="360"/>
      </w:pPr>
      <w:rPr>
        <w:rFonts w:cs="Times New Roman"/>
        <w:b w:val="0"/>
        <w:bCs w:val="0"/>
        <w:i w:val="0"/>
        <w:iCs w:val="0"/>
      </w:rPr>
    </w:lvl>
  </w:abstractNum>
  <w:abstractNum w:abstractNumId="32" w15:restartNumberingAfterBreak="0">
    <w:nsid w:val="5E7E5CBF"/>
    <w:multiLevelType w:val="hybridMultilevel"/>
    <w:tmpl w:val="93BC1CA8"/>
    <w:lvl w:ilvl="0" w:tplc="04150019">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636575C3"/>
    <w:multiLevelType w:val="hybridMultilevel"/>
    <w:tmpl w:val="89E81A8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B9618B"/>
    <w:multiLevelType w:val="hybridMultilevel"/>
    <w:tmpl w:val="241ED550"/>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5" w15:restartNumberingAfterBreak="0">
    <w:nsid w:val="65582AEF"/>
    <w:multiLevelType w:val="hybridMultilevel"/>
    <w:tmpl w:val="ACF0F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AA134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6D1B738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70C573EE"/>
    <w:multiLevelType w:val="hybridMultilevel"/>
    <w:tmpl w:val="9A286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426C6"/>
    <w:multiLevelType w:val="hybridMultilevel"/>
    <w:tmpl w:val="742AF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9C7190"/>
    <w:multiLevelType w:val="singleLevel"/>
    <w:tmpl w:val="0415000F"/>
    <w:lvl w:ilvl="0">
      <w:start w:val="1"/>
      <w:numFmt w:val="decimal"/>
      <w:lvlText w:val="%1."/>
      <w:lvlJc w:val="left"/>
      <w:pPr>
        <w:ind w:left="360" w:hanging="360"/>
      </w:pPr>
      <w:rPr>
        <w:rFonts w:cs="Times New Roman"/>
      </w:rPr>
    </w:lvl>
  </w:abstractNum>
  <w:abstractNum w:abstractNumId="41" w15:restartNumberingAfterBreak="0">
    <w:nsid w:val="7E22298D"/>
    <w:multiLevelType w:val="singleLevel"/>
    <w:tmpl w:val="620A8FE0"/>
    <w:lvl w:ilvl="0">
      <w:start w:val="1"/>
      <w:numFmt w:val="lowerLetter"/>
      <w:lvlText w:val="%1)"/>
      <w:lvlJc w:val="left"/>
      <w:pPr>
        <w:tabs>
          <w:tab w:val="num" w:pos="360"/>
        </w:tabs>
        <w:ind w:left="360" w:hanging="360"/>
      </w:pPr>
      <w:rPr>
        <w:rFonts w:cs="Times New Roman"/>
        <w:i/>
      </w:rPr>
    </w:lvl>
  </w:abstractNum>
  <w:abstractNum w:abstractNumId="42" w15:restartNumberingAfterBreak="0">
    <w:nsid w:val="7E263D31"/>
    <w:multiLevelType w:val="hybridMultilevel"/>
    <w:tmpl w:val="92044C2E"/>
    <w:lvl w:ilvl="0" w:tplc="0415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689402847">
    <w:abstractNumId w:val="3"/>
  </w:num>
  <w:num w:numId="2" w16cid:durableId="28341024">
    <w:abstractNumId w:val="38"/>
  </w:num>
  <w:num w:numId="3" w16cid:durableId="2033605808">
    <w:abstractNumId w:val="33"/>
  </w:num>
  <w:num w:numId="4" w16cid:durableId="1241794300">
    <w:abstractNumId w:val="24"/>
  </w:num>
  <w:num w:numId="5" w16cid:durableId="977303508">
    <w:abstractNumId w:val="16"/>
  </w:num>
  <w:num w:numId="6" w16cid:durableId="1608148504">
    <w:abstractNumId w:val="35"/>
  </w:num>
  <w:num w:numId="7" w16cid:durableId="1520042365">
    <w:abstractNumId w:val="9"/>
  </w:num>
  <w:num w:numId="8" w16cid:durableId="503981217">
    <w:abstractNumId w:val="4"/>
  </w:num>
  <w:num w:numId="9" w16cid:durableId="741950035">
    <w:abstractNumId w:val="2"/>
  </w:num>
  <w:num w:numId="10" w16cid:durableId="813641005">
    <w:abstractNumId w:val="41"/>
  </w:num>
  <w:num w:numId="11" w16cid:durableId="453015303">
    <w:abstractNumId w:val="29"/>
  </w:num>
  <w:num w:numId="12" w16cid:durableId="568805148">
    <w:abstractNumId w:val="36"/>
  </w:num>
  <w:num w:numId="13" w16cid:durableId="745495506">
    <w:abstractNumId w:val="13"/>
  </w:num>
  <w:num w:numId="14" w16cid:durableId="421488145">
    <w:abstractNumId w:val="17"/>
  </w:num>
  <w:num w:numId="15" w16cid:durableId="1277561246">
    <w:abstractNumId w:val="20"/>
  </w:num>
  <w:num w:numId="16" w16cid:durableId="1611156702">
    <w:abstractNumId w:val="39"/>
  </w:num>
  <w:num w:numId="17" w16cid:durableId="1011376518">
    <w:abstractNumId w:val="42"/>
  </w:num>
  <w:num w:numId="18" w16cid:durableId="1904638136">
    <w:abstractNumId w:val="8"/>
  </w:num>
  <w:num w:numId="19" w16cid:durableId="374233591">
    <w:abstractNumId w:val="12"/>
  </w:num>
  <w:num w:numId="20" w16cid:durableId="280308433">
    <w:abstractNumId w:val="25"/>
  </w:num>
  <w:num w:numId="21" w16cid:durableId="1775049585">
    <w:abstractNumId w:val="6"/>
  </w:num>
  <w:num w:numId="22" w16cid:durableId="2097286897">
    <w:abstractNumId w:val="37"/>
  </w:num>
  <w:num w:numId="23" w16cid:durableId="857739943">
    <w:abstractNumId w:val="28"/>
  </w:num>
  <w:num w:numId="24" w16cid:durableId="1322004584">
    <w:abstractNumId w:val="40"/>
  </w:num>
  <w:num w:numId="25" w16cid:durableId="2042782136">
    <w:abstractNumId w:val="0"/>
  </w:num>
  <w:num w:numId="26" w16cid:durableId="522281357">
    <w:abstractNumId w:val="26"/>
  </w:num>
  <w:num w:numId="27" w16cid:durableId="1694266873">
    <w:abstractNumId w:val="7"/>
  </w:num>
  <w:num w:numId="28" w16cid:durableId="1739011555">
    <w:abstractNumId w:val="15"/>
  </w:num>
  <w:num w:numId="29" w16cid:durableId="1961034293">
    <w:abstractNumId w:val="18"/>
  </w:num>
  <w:num w:numId="30" w16cid:durableId="680661510">
    <w:abstractNumId w:val="31"/>
  </w:num>
  <w:num w:numId="31" w16cid:durableId="477383738">
    <w:abstractNumId w:val="22"/>
  </w:num>
  <w:num w:numId="32" w16cid:durableId="1314144051">
    <w:abstractNumId w:val="27"/>
  </w:num>
  <w:num w:numId="33" w16cid:durableId="1928686204">
    <w:abstractNumId w:val="32"/>
  </w:num>
  <w:num w:numId="34" w16cid:durableId="1020201708">
    <w:abstractNumId w:val="30"/>
  </w:num>
  <w:num w:numId="35" w16cid:durableId="707265090">
    <w:abstractNumId w:val="23"/>
  </w:num>
  <w:num w:numId="36" w16cid:durableId="613097089">
    <w:abstractNumId w:val="10"/>
  </w:num>
  <w:num w:numId="37" w16cid:durableId="33700387">
    <w:abstractNumId w:val="11"/>
  </w:num>
  <w:num w:numId="38" w16cid:durableId="1444568551">
    <w:abstractNumId w:val="14"/>
  </w:num>
  <w:num w:numId="39" w16cid:durableId="913322211">
    <w:abstractNumId w:val="5"/>
  </w:num>
  <w:num w:numId="40" w16cid:durableId="1814593325">
    <w:abstractNumId w:val="21"/>
  </w:num>
  <w:num w:numId="41" w16cid:durableId="1885873871">
    <w:abstractNumId w:val="34"/>
  </w:num>
  <w:num w:numId="42" w16cid:durableId="1217469663">
    <w:abstractNumId w:val="19"/>
  </w:num>
  <w:num w:numId="43" w16cid:durableId="682778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D4"/>
    <w:rsid w:val="00011ECE"/>
    <w:rsid w:val="0001617C"/>
    <w:rsid w:val="0002345D"/>
    <w:rsid w:val="00023AFC"/>
    <w:rsid w:val="00032037"/>
    <w:rsid w:val="00032C38"/>
    <w:rsid w:val="00035937"/>
    <w:rsid w:val="0003692F"/>
    <w:rsid w:val="000374EA"/>
    <w:rsid w:val="00041A20"/>
    <w:rsid w:val="00041BB8"/>
    <w:rsid w:val="00046570"/>
    <w:rsid w:val="00051C10"/>
    <w:rsid w:val="000526A1"/>
    <w:rsid w:val="00060338"/>
    <w:rsid w:val="000635E1"/>
    <w:rsid w:val="00063F72"/>
    <w:rsid w:val="00067E85"/>
    <w:rsid w:val="00080587"/>
    <w:rsid w:val="00080757"/>
    <w:rsid w:val="0008390B"/>
    <w:rsid w:val="0008451F"/>
    <w:rsid w:val="00087DD2"/>
    <w:rsid w:val="000900FA"/>
    <w:rsid w:val="00096276"/>
    <w:rsid w:val="000A5558"/>
    <w:rsid w:val="000B303B"/>
    <w:rsid w:val="000B38C8"/>
    <w:rsid w:val="000B4202"/>
    <w:rsid w:val="000C65A8"/>
    <w:rsid w:val="000D0154"/>
    <w:rsid w:val="000D243D"/>
    <w:rsid w:val="000D51A1"/>
    <w:rsid w:val="000E415F"/>
    <w:rsid w:val="000E44BE"/>
    <w:rsid w:val="000E64FF"/>
    <w:rsid w:val="000F193C"/>
    <w:rsid w:val="000F4223"/>
    <w:rsid w:val="000F5B3E"/>
    <w:rsid w:val="001006E5"/>
    <w:rsid w:val="001037BA"/>
    <w:rsid w:val="00103A2D"/>
    <w:rsid w:val="00110ADC"/>
    <w:rsid w:val="00113A5D"/>
    <w:rsid w:val="00120DC1"/>
    <w:rsid w:val="00121784"/>
    <w:rsid w:val="00124FA2"/>
    <w:rsid w:val="00125D8D"/>
    <w:rsid w:val="0015083A"/>
    <w:rsid w:val="00153A4F"/>
    <w:rsid w:val="0015441C"/>
    <w:rsid w:val="00175918"/>
    <w:rsid w:val="00176931"/>
    <w:rsid w:val="00177FA9"/>
    <w:rsid w:val="00182F3B"/>
    <w:rsid w:val="00183690"/>
    <w:rsid w:val="00183A79"/>
    <w:rsid w:val="00187851"/>
    <w:rsid w:val="00190E16"/>
    <w:rsid w:val="00190F82"/>
    <w:rsid w:val="001929DE"/>
    <w:rsid w:val="0019465E"/>
    <w:rsid w:val="001A112C"/>
    <w:rsid w:val="001A151D"/>
    <w:rsid w:val="001A168D"/>
    <w:rsid w:val="001A4612"/>
    <w:rsid w:val="001A683A"/>
    <w:rsid w:val="001A6A46"/>
    <w:rsid w:val="001B5027"/>
    <w:rsid w:val="001C6C89"/>
    <w:rsid w:val="001D66D7"/>
    <w:rsid w:val="001E07BB"/>
    <w:rsid w:val="001F4001"/>
    <w:rsid w:val="001F7DA5"/>
    <w:rsid w:val="002004C3"/>
    <w:rsid w:val="00206566"/>
    <w:rsid w:val="0021042B"/>
    <w:rsid w:val="00211A85"/>
    <w:rsid w:val="00217981"/>
    <w:rsid w:val="00217BAA"/>
    <w:rsid w:val="00222458"/>
    <w:rsid w:val="00223623"/>
    <w:rsid w:val="00223CC4"/>
    <w:rsid w:val="002271CC"/>
    <w:rsid w:val="00227805"/>
    <w:rsid w:val="0023183A"/>
    <w:rsid w:val="00232B7C"/>
    <w:rsid w:val="00233B43"/>
    <w:rsid w:val="0024239F"/>
    <w:rsid w:val="002461A4"/>
    <w:rsid w:val="00255E88"/>
    <w:rsid w:val="00257071"/>
    <w:rsid w:val="00271F02"/>
    <w:rsid w:val="0027424D"/>
    <w:rsid w:val="00280058"/>
    <w:rsid w:val="00280850"/>
    <w:rsid w:val="002810DF"/>
    <w:rsid w:val="00283228"/>
    <w:rsid w:val="00283B16"/>
    <w:rsid w:val="002847DA"/>
    <w:rsid w:val="00295E7B"/>
    <w:rsid w:val="002A0B07"/>
    <w:rsid w:val="002A48C4"/>
    <w:rsid w:val="002A4DE5"/>
    <w:rsid w:val="002A5A3A"/>
    <w:rsid w:val="002A7DDD"/>
    <w:rsid w:val="002D0280"/>
    <w:rsid w:val="002D2C08"/>
    <w:rsid w:val="002D33C9"/>
    <w:rsid w:val="002D4474"/>
    <w:rsid w:val="002D5335"/>
    <w:rsid w:val="002D5393"/>
    <w:rsid w:val="002D70A5"/>
    <w:rsid w:val="002E20DB"/>
    <w:rsid w:val="002F1410"/>
    <w:rsid w:val="002F3A2B"/>
    <w:rsid w:val="002F48A3"/>
    <w:rsid w:val="002F62EB"/>
    <w:rsid w:val="003013F1"/>
    <w:rsid w:val="0030665E"/>
    <w:rsid w:val="00306D8A"/>
    <w:rsid w:val="003135A9"/>
    <w:rsid w:val="003203F4"/>
    <w:rsid w:val="00325495"/>
    <w:rsid w:val="003404F4"/>
    <w:rsid w:val="00352374"/>
    <w:rsid w:val="00356208"/>
    <w:rsid w:val="003737F8"/>
    <w:rsid w:val="00374888"/>
    <w:rsid w:val="003761B0"/>
    <w:rsid w:val="003773F0"/>
    <w:rsid w:val="00381915"/>
    <w:rsid w:val="0038455E"/>
    <w:rsid w:val="00384A1C"/>
    <w:rsid w:val="00384C0F"/>
    <w:rsid w:val="00394673"/>
    <w:rsid w:val="00394E7D"/>
    <w:rsid w:val="003A0AB8"/>
    <w:rsid w:val="003B49BB"/>
    <w:rsid w:val="003C05E3"/>
    <w:rsid w:val="003C68C7"/>
    <w:rsid w:val="003C6A4D"/>
    <w:rsid w:val="003D0E0F"/>
    <w:rsid w:val="003D17EA"/>
    <w:rsid w:val="003D30AE"/>
    <w:rsid w:val="003D4030"/>
    <w:rsid w:val="003E1547"/>
    <w:rsid w:val="003E2081"/>
    <w:rsid w:val="003E4BF7"/>
    <w:rsid w:val="003E6C1D"/>
    <w:rsid w:val="003F6D77"/>
    <w:rsid w:val="003F735D"/>
    <w:rsid w:val="00404DA3"/>
    <w:rsid w:val="004102D6"/>
    <w:rsid w:val="00420C59"/>
    <w:rsid w:val="00426517"/>
    <w:rsid w:val="0042785D"/>
    <w:rsid w:val="004328CE"/>
    <w:rsid w:val="004340B5"/>
    <w:rsid w:val="0044055A"/>
    <w:rsid w:val="00440D28"/>
    <w:rsid w:val="00444F81"/>
    <w:rsid w:val="00445CEC"/>
    <w:rsid w:val="004461D4"/>
    <w:rsid w:val="0044673B"/>
    <w:rsid w:val="004533E2"/>
    <w:rsid w:val="00460F8B"/>
    <w:rsid w:val="00464925"/>
    <w:rsid w:val="00467887"/>
    <w:rsid w:val="004706EE"/>
    <w:rsid w:val="00471E12"/>
    <w:rsid w:val="00473B90"/>
    <w:rsid w:val="004744CA"/>
    <w:rsid w:val="004808D2"/>
    <w:rsid w:val="00480EA7"/>
    <w:rsid w:val="00484B2C"/>
    <w:rsid w:val="00486283"/>
    <w:rsid w:val="00486953"/>
    <w:rsid w:val="0049696D"/>
    <w:rsid w:val="004A07AD"/>
    <w:rsid w:val="004A4CF3"/>
    <w:rsid w:val="004A78C6"/>
    <w:rsid w:val="004A7951"/>
    <w:rsid w:val="004B5572"/>
    <w:rsid w:val="004C5DFF"/>
    <w:rsid w:val="004C7BE6"/>
    <w:rsid w:val="004E1FF7"/>
    <w:rsid w:val="004F208D"/>
    <w:rsid w:val="004F529E"/>
    <w:rsid w:val="004F6334"/>
    <w:rsid w:val="00501293"/>
    <w:rsid w:val="00503384"/>
    <w:rsid w:val="00504895"/>
    <w:rsid w:val="005103B9"/>
    <w:rsid w:val="005116C4"/>
    <w:rsid w:val="00512D83"/>
    <w:rsid w:val="00521A61"/>
    <w:rsid w:val="00526376"/>
    <w:rsid w:val="0053711D"/>
    <w:rsid w:val="00543A01"/>
    <w:rsid w:val="00544B14"/>
    <w:rsid w:val="00546096"/>
    <w:rsid w:val="0055271E"/>
    <w:rsid w:val="00554FDC"/>
    <w:rsid w:val="00560950"/>
    <w:rsid w:val="005617C4"/>
    <w:rsid w:val="00566ABD"/>
    <w:rsid w:val="00566AD4"/>
    <w:rsid w:val="0056733E"/>
    <w:rsid w:val="00571385"/>
    <w:rsid w:val="00575176"/>
    <w:rsid w:val="0057583C"/>
    <w:rsid w:val="00582453"/>
    <w:rsid w:val="00584303"/>
    <w:rsid w:val="00592B76"/>
    <w:rsid w:val="00593B76"/>
    <w:rsid w:val="005943F8"/>
    <w:rsid w:val="00594A5A"/>
    <w:rsid w:val="00597BE4"/>
    <w:rsid w:val="005A55A3"/>
    <w:rsid w:val="005B285A"/>
    <w:rsid w:val="005C173E"/>
    <w:rsid w:val="005C2D3B"/>
    <w:rsid w:val="005C31EA"/>
    <w:rsid w:val="005C5664"/>
    <w:rsid w:val="005D1DF7"/>
    <w:rsid w:val="005D4E26"/>
    <w:rsid w:val="005E4044"/>
    <w:rsid w:val="005E7B2B"/>
    <w:rsid w:val="005F1D1B"/>
    <w:rsid w:val="005F3939"/>
    <w:rsid w:val="006002D6"/>
    <w:rsid w:val="00617170"/>
    <w:rsid w:val="00626AD9"/>
    <w:rsid w:val="00626CD8"/>
    <w:rsid w:val="00646E55"/>
    <w:rsid w:val="00646F43"/>
    <w:rsid w:val="0064733E"/>
    <w:rsid w:val="00651712"/>
    <w:rsid w:val="006536BD"/>
    <w:rsid w:val="00655A6C"/>
    <w:rsid w:val="00655C59"/>
    <w:rsid w:val="006753FE"/>
    <w:rsid w:val="0068194D"/>
    <w:rsid w:val="00681A6A"/>
    <w:rsid w:val="00695799"/>
    <w:rsid w:val="0069615F"/>
    <w:rsid w:val="006B0A06"/>
    <w:rsid w:val="006B57B9"/>
    <w:rsid w:val="006C5DAF"/>
    <w:rsid w:val="006D17C0"/>
    <w:rsid w:val="006D42A1"/>
    <w:rsid w:val="006D515A"/>
    <w:rsid w:val="006E15D2"/>
    <w:rsid w:val="006F44C1"/>
    <w:rsid w:val="006F4E54"/>
    <w:rsid w:val="006F5C3E"/>
    <w:rsid w:val="0071318B"/>
    <w:rsid w:val="00716E8E"/>
    <w:rsid w:val="00730E60"/>
    <w:rsid w:val="00736D9B"/>
    <w:rsid w:val="00737197"/>
    <w:rsid w:val="007423AE"/>
    <w:rsid w:val="00744654"/>
    <w:rsid w:val="0074522D"/>
    <w:rsid w:val="00751D7B"/>
    <w:rsid w:val="0075575B"/>
    <w:rsid w:val="00755805"/>
    <w:rsid w:val="007564E7"/>
    <w:rsid w:val="007636E7"/>
    <w:rsid w:val="00770F71"/>
    <w:rsid w:val="00771919"/>
    <w:rsid w:val="0078182D"/>
    <w:rsid w:val="00790734"/>
    <w:rsid w:val="00792A66"/>
    <w:rsid w:val="00792A8B"/>
    <w:rsid w:val="007A0DC8"/>
    <w:rsid w:val="007A1477"/>
    <w:rsid w:val="007A6B28"/>
    <w:rsid w:val="007B0DC3"/>
    <w:rsid w:val="007B1C99"/>
    <w:rsid w:val="007B7DE0"/>
    <w:rsid w:val="007C10B3"/>
    <w:rsid w:val="007C6CAC"/>
    <w:rsid w:val="007D04F0"/>
    <w:rsid w:val="007D2446"/>
    <w:rsid w:val="007D26FB"/>
    <w:rsid w:val="007D4576"/>
    <w:rsid w:val="007D503C"/>
    <w:rsid w:val="007D79D6"/>
    <w:rsid w:val="007E3A9A"/>
    <w:rsid w:val="007E5B20"/>
    <w:rsid w:val="007E6485"/>
    <w:rsid w:val="007F2C1E"/>
    <w:rsid w:val="007F2E66"/>
    <w:rsid w:val="007F5EEC"/>
    <w:rsid w:val="00805016"/>
    <w:rsid w:val="008065D3"/>
    <w:rsid w:val="00806AEC"/>
    <w:rsid w:val="00812F88"/>
    <w:rsid w:val="0081597C"/>
    <w:rsid w:val="008265C2"/>
    <w:rsid w:val="0082745C"/>
    <w:rsid w:val="00832A3B"/>
    <w:rsid w:val="00834821"/>
    <w:rsid w:val="008410FF"/>
    <w:rsid w:val="0085037B"/>
    <w:rsid w:val="008515BC"/>
    <w:rsid w:val="00855ECE"/>
    <w:rsid w:val="00860331"/>
    <w:rsid w:val="00860407"/>
    <w:rsid w:val="00861043"/>
    <w:rsid w:val="00864FBA"/>
    <w:rsid w:val="008650BB"/>
    <w:rsid w:val="00865144"/>
    <w:rsid w:val="008716AD"/>
    <w:rsid w:val="00872F4B"/>
    <w:rsid w:val="00873C61"/>
    <w:rsid w:val="00874791"/>
    <w:rsid w:val="0087509E"/>
    <w:rsid w:val="00883FA6"/>
    <w:rsid w:val="00885961"/>
    <w:rsid w:val="0089168F"/>
    <w:rsid w:val="00892147"/>
    <w:rsid w:val="00896506"/>
    <w:rsid w:val="008A0235"/>
    <w:rsid w:val="008A1542"/>
    <w:rsid w:val="008A7EB5"/>
    <w:rsid w:val="008B4255"/>
    <w:rsid w:val="008B552A"/>
    <w:rsid w:val="008C1BA0"/>
    <w:rsid w:val="008D3F75"/>
    <w:rsid w:val="008E16DB"/>
    <w:rsid w:val="008E2B20"/>
    <w:rsid w:val="008E3049"/>
    <w:rsid w:val="008E5282"/>
    <w:rsid w:val="008E6735"/>
    <w:rsid w:val="008F10ED"/>
    <w:rsid w:val="008F120E"/>
    <w:rsid w:val="008F42BC"/>
    <w:rsid w:val="008F4ADB"/>
    <w:rsid w:val="00900039"/>
    <w:rsid w:val="009037F3"/>
    <w:rsid w:val="00907D53"/>
    <w:rsid w:val="009163B9"/>
    <w:rsid w:val="00920D78"/>
    <w:rsid w:val="009218EA"/>
    <w:rsid w:val="009300D8"/>
    <w:rsid w:val="00932E28"/>
    <w:rsid w:val="009338A1"/>
    <w:rsid w:val="00937098"/>
    <w:rsid w:val="00943020"/>
    <w:rsid w:val="009477D4"/>
    <w:rsid w:val="00947DE2"/>
    <w:rsid w:val="00960748"/>
    <w:rsid w:val="00960E62"/>
    <w:rsid w:val="00962451"/>
    <w:rsid w:val="00966FCB"/>
    <w:rsid w:val="009714EA"/>
    <w:rsid w:val="009750A8"/>
    <w:rsid w:val="009805CC"/>
    <w:rsid w:val="00982C0B"/>
    <w:rsid w:val="00990CA6"/>
    <w:rsid w:val="00991263"/>
    <w:rsid w:val="009955C2"/>
    <w:rsid w:val="009A27AE"/>
    <w:rsid w:val="009B1FBF"/>
    <w:rsid w:val="009B2AA9"/>
    <w:rsid w:val="009B43F1"/>
    <w:rsid w:val="009C24A0"/>
    <w:rsid w:val="009C557B"/>
    <w:rsid w:val="009C747F"/>
    <w:rsid w:val="009D2794"/>
    <w:rsid w:val="009D35FD"/>
    <w:rsid w:val="009D3F4B"/>
    <w:rsid w:val="009D52EF"/>
    <w:rsid w:val="009E11AF"/>
    <w:rsid w:val="009E3881"/>
    <w:rsid w:val="009E3CA9"/>
    <w:rsid w:val="009E41A4"/>
    <w:rsid w:val="009E5202"/>
    <w:rsid w:val="009E6CA5"/>
    <w:rsid w:val="009F3964"/>
    <w:rsid w:val="00A02542"/>
    <w:rsid w:val="00A10E0E"/>
    <w:rsid w:val="00A11F30"/>
    <w:rsid w:val="00A167E2"/>
    <w:rsid w:val="00A20EAF"/>
    <w:rsid w:val="00A36EB6"/>
    <w:rsid w:val="00A43012"/>
    <w:rsid w:val="00A61406"/>
    <w:rsid w:val="00A62FFB"/>
    <w:rsid w:val="00A6434C"/>
    <w:rsid w:val="00A66DC1"/>
    <w:rsid w:val="00A675F8"/>
    <w:rsid w:val="00A703B2"/>
    <w:rsid w:val="00A73EFF"/>
    <w:rsid w:val="00A81536"/>
    <w:rsid w:val="00A85EC2"/>
    <w:rsid w:val="00A915AF"/>
    <w:rsid w:val="00A94E7F"/>
    <w:rsid w:val="00AA0095"/>
    <w:rsid w:val="00AA4A38"/>
    <w:rsid w:val="00AA6BC5"/>
    <w:rsid w:val="00AB3709"/>
    <w:rsid w:val="00AC7C1E"/>
    <w:rsid w:val="00AD4FB0"/>
    <w:rsid w:val="00AE7940"/>
    <w:rsid w:val="00AF0173"/>
    <w:rsid w:val="00AF1ED1"/>
    <w:rsid w:val="00AF2CB1"/>
    <w:rsid w:val="00AF365F"/>
    <w:rsid w:val="00AF58FD"/>
    <w:rsid w:val="00B031D3"/>
    <w:rsid w:val="00B03EB4"/>
    <w:rsid w:val="00B04718"/>
    <w:rsid w:val="00B0567B"/>
    <w:rsid w:val="00B07E28"/>
    <w:rsid w:val="00B10633"/>
    <w:rsid w:val="00B123E9"/>
    <w:rsid w:val="00B1488E"/>
    <w:rsid w:val="00B17130"/>
    <w:rsid w:val="00B22008"/>
    <w:rsid w:val="00B2444B"/>
    <w:rsid w:val="00B3604D"/>
    <w:rsid w:val="00B40D9B"/>
    <w:rsid w:val="00B42C39"/>
    <w:rsid w:val="00B46BBE"/>
    <w:rsid w:val="00B53C55"/>
    <w:rsid w:val="00B5562C"/>
    <w:rsid w:val="00B57555"/>
    <w:rsid w:val="00B61B4E"/>
    <w:rsid w:val="00B6673A"/>
    <w:rsid w:val="00B706A4"/>
    <w:rsid w:val="00B82412"/>
    <w:rsid w:val="00B85D7C"/>
    <w:rsid w:val="00B93743"/>
    <w:rsid w:val="00B94992"/>
    <w:rsid w:val="00B9554D"/>
    <w:rsid w:val="00BA76D7"/>
    <w:rsid w:val="00BB0192"/>
    <w:rsid w:val="00BB1795"/>
    <w:rsid w:val="00BB30E3"/>
    <w:rsid w:val="00BB6E93"/>
    <w:rsid w:val="00BC3BFA"/>
    <w:rsid w:val="00BD2E37"/>
    <w:rsid w:val="00BD692E"/>
    <w:rsid w:val="00BE4A97"/>
    <w:rsid w:val="00BF14B3"/>
    <w:rsid w:val="00BF4795"/>
    <w:rsid w:val="00BF6506"/>
    <w:rsid w:val="00C127CF"/>
    <w:rsid w:val="00C13DE8"/>
    <w:rsid w:val="00C21FAC"/>
    <w:rsid w:val="00C319D5"/>
    <w:rsid w:val="00C33941"/>
    <w:rsid w:val="00C34B79"/>
    <w:rsid w:val="00C3597C"/>
    <w:rsid w:val="00C432D6"/>
    <w:rsid w:val="00C45BE6"/>
    <w:rsid w:val="00C5497B"/>
    <w:rsid w:val="00C64A4F"/>
    <w:rsid w:val="00C65879"/>
    <w:rsid w:val="00C83B79"/>
    <w:rsid w:val="00C94AE7"/>
    <w:rsid w:val="00CA4CAB"/>
    <w:rsid w:val="00CA73E2"/>
    <w:rsid w:val="00CB0EE9"/>
    <w:rsid w:val="00CB2A88"/>
    <w:rsid w:val="00CC0B94"/>
    <w:rsid w:val="00CC1814"/>
    <w:rsid w:val="00CC1AEE"/>
    <w:rsid w:val="00CC275C"/>
    <w:rsid w:val="00CC303A"/>
    <w:rsid w:val="00CC4847"/>
    <w:rsid w:val="00CD10A7"/>
    <w:rsid w:val="00CD21AB"/>
    <w:rsid w:val="00CF1FC2"/>
    <w:rsid w:val="00CF257B"/>
    <w:rsid w:val="00CF4E8C"/>
    <w:rsid w:val="00D03A45"/>
    <w:rsid w:val="00D04689"/>
    <w:rsid w:val="00D050B5"/>
    <w:rsid w:val="00D15C26"/>
    <w:rsid w:val="00D175F7"/>
    <w:rsid w:val="00D2011B"/>
    <w:rsid w:val="00D24EA4"/>
    <w:rsid w:val="00D307F4"/>
    <w:rsid w:val="00D358FF"/>
    <w:rsid w:val="00D366DF"/>
    <w:rsid w:val="00D36E13"/>
    <w:rsid w:val="00D36E9C"/>
    <w:rsid w:val="00D457F1"/>
    <w:rsid w:val="00D45BA6"/>
    <w:rsid w:val="00D45DAB"/>
    <w:rsid w:val="00D50D9D"/>
    <w:rsid w:val="00D5425E"/>
    <w:rsid w:val="00D572B5"/>
    <w:rsid w:val="00D57D09"/>
    <w:rsid w:val="00D57EC5"/>
    <w:rsid w:val="00D60648"/>
    <w:rsid w:val="00D62263"/>
    <w:rsid w:val="00D63771"/>
    <w:rsid w:val="00D6631A"/>
    <w:rsid w:val="00D67B16"/>
    <w:rsid w:val="00D705AD"/>
    <w:rsid w:val="00D7522C"/>
    <w:rsid w:val="00D85E9F"/>
    <w:rsid w:val="00D9759E"/>
    <w:rsid w:val="00DA630D"/>
    <w:rsid w:val="00DB3FA7"/>
    <w:rsid w:val="00DB6EC8"/>
    <w:rsid w:val="00DC02CB"/>
    <w:rsid w:val="00DC2B6A"/>
    <w:rsid w:val="00DC4EC1"/>
    <w:rsid w:val="00DC7433"/>
    <w:rsid w:val="00DD0BFC"/>
    <w:rsid w:val="00DD2F4E"/>
    <w:rsid w:val="00DD365F"/>
    <w:rsid w:val="00DF2841"/>
    <w:rsid w:val="00E02FFB"/>
    <w:rsid w:val="00E03B13"/>
    <w:rsid w:val="00E05B39"/>
    <w:rsid w:val="00E11FB1"/>
    <w:rsid w:val="00E17071"/>
    <w:rsid w:val="00E20E81"/>
    <w:rsid w:val="00E30495"/>
    <w:rsid w:val="00E33DD2"/>
    <w:rsid w:val="00E36224"/>
    <w:rsid w:val="00E37550"/>
    <w:rsid w:val="00E40C82"/>
    <w:rsid w:val="00E41A06"/>
    <w:rsid w:val="00E44244"/>
    <w:rsid w:val="00E5204E"/>
    <w:rsid w:val="00E60247"/>
    <w:rsid w:val="00E62653"/>
    <w:rsid w:val="00E62905"/>
    <w:rsid w:val="00E67615"/>
    <w:rsid w:val="00E73674"/>
    <w:rsid w:val="00E742C2"/>
    <w:rsid w:val="00E74CDD"/>
    <w:rsid w:val="00E7518E"/>
    <w:rsid w:val="00E80114"/>
    <w:rsid w:val="00E87B9B"/>
    <w:rsid w:val="00E917D8"/>
    <w:rsid w:val="00E97378"/>
    <w:rsid w:val="00EA05C6"/>
    <w:rsid w:val="00EA475A"/>
    <w:rsid w:val="00EA592B"/>
    <w:rsid w:val="00EB05FE"/>
    <w:rsid w:val="00EB2675"/>
    <w:rsid w:val="00EC0030"/>
    <w:rsid w:val="00EC38EC"/>
    <w:rsid w:val="00EC4AFD"/>
    <w:rsid w:val="00ED0F12"/>
    <w:rsid w:val="00ED134C"/>
    <w:rsid w:val="00ED645D"/>
    <w:rsid w:val="00ED67B2"/>
    <w:rsid w:val="00ED6D87"/>
    <w:rsid w:val="00EE3488"/>
    <w:rsid w:val="00EE5BB4"/>
    <w:rsid w:val="00EE77DA"/>
    <w:rsid w:val="00EE77ED"/>
    <w:rsid w:val="00EF10AF"/>
    <w:rsid w:val="00EF31F8"/>
    <w:rsid w:val="00EF49B9"/>
    <w:rsid w:val="00EF5DBC"/>
    <w:rsid w:val="00F0770A"/>
    <w:rsid w:val="00F10A7B"/>
    <w:rsid w:val="00F1144A"/>
    <w:rsid w:val="00F21392"/>
    <w:rsid w:val="00F241F8"/>
    <w:rsid w:val="00F261D2"/>
    <w:rsid w:val="00F26E9B"/>
    <w:rsid w:val="00F3101E"/>
    <w:rsid w:val="00F366D0"/>
    <w:rsid w:val="00F43DCC"/>
    <w:rsid w:val="00F44076"/>
    <w:rsid w:val="00F44561"/>
    <w:rsid w:val="00F46A51"/>
    <w:rsid w:val="00F47C3D"/>
    <w:rsid w:val="00F627A4"/>
    <w:rsid w:val="00F62874"/>
    <w:rsid w:val="00F63976"/>
    <w:rsid w:val="00F72148"/>
    <w:rsid w:val="00F736ED"/>
    <w:rsid w:val="00F754BD"/>
    <w:rsid w:val="00F807D1"/>
    <w:rsid w:val="00F8519C"/>
    <w:rsid w:val="00F85B4A"/>
    <w:rsid w:val="00F9010C"/>
    <w:rsid w:val="00F95B43"/>
    <w:rsid w:val="00F96801"/>
    <w:rsid w:val="00FA02A1"/>
    <w:rsid w:val="00FA2815"/>
    <w:rsid w:val="00FA2D8D"/>
    <w:rsid w:val="00FA6CAD"/>
    <w:rsid w:val="00FB0016"/>
    <w:rsid w:val="00FC0F49"/>
    <w:rsid w:val="00FC0FEA"/>
    <w:rsid w:val="00FC34F8"/>
    <w:rsid w:val="00FC5E38"/>
    <w:rsid w:val="00FC6F72"/>
    <w:rsid w:val="00FE0274"/>
    <w:rsid w:val="00FE2070"/>
    <w:rsid w:val="00FE2F52"/>
    <w:rsid w:val="00FE4F9A"/>
    <w:rsid w:val="00FF2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C2D9"/>
  <w15:docId w15:val="{6DF75E6B-CEED-4288-9667-B6C8D322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E3881"/>
    <w:pPr>
      <w:keepNext/>
      <w:spacing w:before="240" w:after="60" w:line="240" w:lineRule="auto"/>
      <w:outlineLvl w:val="0"/>
    </w:pPr>
    <w:rPr>
      <w:rFonts w:ascii="Arial" w:eastAsia="Times New Roman" w:hAnsi="Arial" w:cs="Arial"/>
      <w:b/>
      <w:bCs/>
      <w:kern w:val="32"/>
      <w:sz w:val="32"/>
      <w:szCs w:val="32"/>
      <w:lang w:val="de-DE" w:eastAsia="da-DK"/>
    </w:rPr>
  </w:style>
  <w:style w:type="paragraph" w:styleId="Nagwek2">
    <w:name w:val="heading 2"/>
    <w:basedOn w:val="Normalny"/>
    <w:next w:val="Normalny"/>
    <w:link w:val="Nagwek2Znak"/>
    <w:qFormat/>
    <w:rsid w:val="009E3881"/>
    <w:pPr>
      <w:keepNext/>
      <w:tabs>
        <w:tab w:val="left" w:pos="720"/>
        <w:tab w:val="left" w:pos="1440"/>
        <w:tab w:val="left" w:pos="2160"/>
        <w:tab w:val="left" w:pos="2880"/>
        <w:tab w:val="left" w:pos="3600"/>
        <w:tab w:val="left" w:pos="4320"/>
      </w:tabs>
      <w:spacing w:before="120" w:after="240" w:line="240" w:lineRule="auto"/>
      <w:jc w:val="center"/>
      <w:outlineLvl w:val="1"/>
    </w:pPr>
    <w:rPr>
      <w:rFonts w:ascii="Times New Roman" w:eastAsia="Times New Roman" w:hAnsi="Times New Roman" w:cs="Times New Roman"/>
      <w:b/>
      <w:sz w:val="24"/>
      <w:szCs w:val="20"/>
      <w:lang w:val="en-US"/>
    </w:rPr>
  </w:style>
  <w:style w:type="paragraph" w:styleId="Nagwek3">
    <w:name w:val="heading 3"/>
    <w:basedOn w:val="Normalny"/>
    <w:next w:val="Normalny"/>
    <w:link w:val="Nagwek3Znak"/>
    <w:qFormat/>
    <w:rsid w:val="009E3881"/>
    <w:pPr>
      <w:keepNext/>
      <w:spacing w:before="240" w:after="60" w:line="240" w:lineRule="auto"/>
      <w:outlineLvl w:val="2"/>
    </w:pPr>
    <w:rPr>
      <w:rFonts w:ascii="Arial" w:eastAsia="Times New Roman" w:hAnsi="Arial" w:cs="Arial"/>
      <w:b/>
      <w:bCs/>
      <w:sz w:val="26"/>
      <w:szCs w:val="26"/>
      <w:lang w:val="de-DE" w:eastAsia="da-DK"/>
    </w:rPr>
  </w:style>
  <w:style w:type="paragraph" w:styleId="Nagwek4">
    <w:name w:val="heading 4"/>
    <w:basedOn w:val="Normalny"/>
    <w:next w:val="Normalny"/>
    <w:link w:val="Nagwek4Znak"/>
    <w:qFormat/>
    <w:rsid w:val="009E3881"/>
    <w:pPr>
      <w:keepNext/>
      <w:spacing w:before="240" w:after="60" w:line="240" w:lineRule="auto"/>
      <w:outlineLvl w:val="3"/>
    </w:pPr>
    <w:rPr>
      <w:rFonts w:ascii="Times New Roman" w:eastAsia="Times New Roman" w:hAnsi="Times New Roman" w:cs="Times New Roman"/>
      <w:b/>
      <w:bCs/>
      <w:sz w:val="28"/>
      <w:szCs w:val="28"/>
      <w:lang w:val="de-DE" w:eastAsia="da-D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53A4F"/>
    <w:pPr>
      <w:spacing w:after="120" w:line="240"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153A4F"/>
    <w:rPr>
      <w:color w:val="0000FF" w:themeColor="hyperlink"/>
      <w:u w:val="single"/>
    </w:rPr>
  </w:style>
  <w:style w:type="paragraph" w:styleId="Tekstdymka">
    <w:name w:val="Balloon Text"/>
    <w:basedOn w:val="Normalny"/>
    <w:link w:val="TekstdymkaZnak"/>
    <w:uiPriority w:val="99"/>
    <w:semiHidden/>
    <w:unhideWhenUsed/>
    <w:rsid w:val="009B2A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AA9"/>
    <w:rPr>
      <w:rFonts w:ascii="Tahoma" w:hAnsi="Tahoma" w:cs="Tahoma"/>
      <w:sz w:val="16"/>
      <w:szCs w:val="16"/>
    </w:rPr>
  </w:style>
  <w:style w:type="character" w:styleId="Odwoaniedokomentarza">
    <w:name w:val="annotation reference"/>
    <w:basedOn w:val="Domylnaczcionkaakapitu"/>
    <w:semiHidden/>
    <w:unhideWhenUsed/>
    <w:rsid w:val="009B2AA9"/>
    <w:rPr>
      <w:sz w:val="16"/>
      <w:szCs w:val="16"/>
    </w:rPr>
  </w:style>
  <w:style w:type="paragraph" w:styleId="Tekstkomentarza">
    <w:name w:val="annotation text"/>
    <w:basedOn w:val="Normalny"/>
    <w:link w:val="TekstkomentarzaZnak"/>
    <w:uiPriority w:val="99"/>
    <w:semiHidden/>
    <w:unhideWhenUsed/>
    <w:rsid w:val="009B2A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2AA9"/>
    <w:rPr>
      <w:sz w:val="20"/>
      <w:szCs w:val="20"/>
    </w:rPr>
  </w:style>
  <w:style w:type="paragraph" w:styleId="Tematkomentarza">
    <w:name w:val="annotation subject"/>
    <w:basedOn w:val="Tekstkomentarza"/>
    <w:next w:val="Tekstkomentarza"/>
    <w:link w:val="TematkomentarzaZnak"/>
    <w:uiPriority w:val="99"/>
    <w:semiHidden/>
    <w:unhideWhenUsed/>
    <w:rsid w:val="009B2AA9"/>
    <w:rPr>
      <w:b/>
      <w:bCs/>
    </w:rPr>
  </w:style>
  <w:style w:type="character" w:customStyle="1" w:styleId="TematkomentarzaZnak">
    <w:name w:val="Temat komentarza Znak"/>
    <w:basedOn w:val="TekstkomentarzaZnak"/>
    <w:link w:val="Tematkomentarza"/>
    <w:uiPriority w:val="99"/>
    <w:semiHidden/>
    <w:rsid w:val="009B2AA9"/>
    <w:rPr>
      <w:b/>
      <w:bCs/>
      <w:sz w:val="20"/>
      <w:szCs w:val="20"/>
    </w:rPr>
  </w:style>
  <w:style w:type="paragraph" w:styleId="Poprawka">
    <w:name w:val="Revision"/>
    <w:hidden/>
    <w:uiPriority w:val="99"/>
    <w:semiHidden/>
    <w:rsid w:val="008E6735"/>
    <w:pPr>
      <w:spacing w:after="0" w:line="240" w:lineRule="auto"/>
    </w:pPr>
  </w:style>
  <w:style w:type="paragraph" w:styleId="Nagwek">
    <w:name w:val="header"/>
    <w:basedOn w:val="Normalny"/>
    <w:link w:val="NagwekZnak"/>
    <w:uiPriority w:val="99"/>
    <w:unhideWhenUsed/>
    <w:rsid w:val="00EB26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2675"/>
  </w:style>
  <w:style w:type="paragraph" w:styleId="Stopka">
    <w:name w:val="footer"/>
    <w:basedOn w:val="Normalny"/>
    <w:link w:val="StopkaZnak"/>
    <w:uiPriority w:val="99"/>
    <w:unhideWhenUsed/>
    <w:rsid w:val="00EB26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2675"/>
  </w:style>
  <w:style w:type="character" w:customStyle="1" w:styleId="Nagwek1Znak">
    <w:name w:val="Nagłówek 1 Znak"/>
    <w:basedOn w:val="Domylnaczcionkaakapitu"/>
    <w:link w:val="Nagwek1"/>
    <w:rsid w:val="009E3881"/>
    <w:rPr>
      <w:rFonts w:ascii="Arial" w:eastAsia="Times New Roman" w:hAnsi="Arial" w:cs="Arial"/>
      <w:b/>
      <w:bCs/>
      <w:kern w:val="32"/>
      <w:sz w:val="32"/>
      <w:szCs w:val="32"/>
      <w:lang w:val="de-DE" w:eastAsia="da-DK"/>
    </w:rPr>
  </w:style>
  <w:style w:type="character" w:customStyle="1" w:styleId="Nagwek2Znak">
    <w:name w:val="Nagłówek 2 Znak"/>
    <w:basedOn w:val="Domylnaczcionkaakapitu"/>
    <w:link w:val="Nagwek2"/>
    <w:rsid w:val="009E3881"/>
    <w:rPr>
      <w:rFonts w:ascii="Times New Roman" w:eastAsia="Times New Roman" w:hAnsi="Times New Roman" w:cs="Times New Roman"/>
      <w:b/>
      <w:sz w:val="24"/>
      <w:szCs w:val="20"/>
      <w:lang w:val="en-US"/>
    </w:rPr>
  </w:style>
  <w:style w:type="character" w:customStyle="1" w:styleId="Nagwek3Znak">
    <w:name w:val="Nagłówek 3 Znak"/>
    <w:basedOn w:val="Domylnaczcionkaakapitu"/>
    <w:link w:val="Nagwek3"/>
    <w:rsid w:val="009E3881"/>
    <w:rPr>
      <w:rFonts w:ascii="Arial" w:eastAsia="Times New Roman" w:hAnsi="Arial" w:cs="Arial"/>
      <w:b/>
      <w:bCs/>
      <w:sz w:val="26"/>
      <w:szCs w:val="26"/>
      <w:lang w:val="de-DE" w:eastAsia="da-DK"/>
    </w:rPr>
  </w:style>
  <w:style w:type="character" w:customStyle="1" w:styleId="Nagwek4Znak">
    <w:name w:val="Nagłówek 4 Znak"/>
    <w:basedOn w:val="Domylnaczcionkaakapitu"/>
    <w:link w:val="Nagwek4"/>
    <w:rsid w:val="009E3881"/>
    <w:rPr>
      <w:rFonts w:ascii="Times New Roman" w:eastAsia="Times New Roman" w:hAnsi="Times New Roman" w:cs="Times New Roman"/>
      <w:b/>
      <w:bCs/>
      <w:sz w:val="28"/>
      <w:szCs w:val="28"/>
      <w:lang w:val="de-DE" w:eastAsia="da-DK"/>
    </w:rPr>
  </w:style>
  <w:style w:type="paragraph" w:styleId="Tekstpodstawowy">
    <w:name w:val="Body Text"/>
    <w:basedOn w:val="Normalny"/>
    <w:link w:val="TekstpodstawowyZnak"/>
    <w:rsid w:val="009E3881"/>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9E3881"/>
    <w:rPr>
      <w:rFonts w:ascii="Times New Roman" w:eastAsia="Times New Roman" w:hAnsi="Times New Roman" w:cs="Times New Roman"/>
      <w:sz w:val="24"/>
      <w:szCs w:val="20"/>
    </w:rPr>
  </w:style>
  <w:style w:type="paragraph" w:customStyle="1" w:styleId="Akapitzlist1">
    <w:name w:val="Akapit z listą1"/>
    <w:basedOn w:val="Normalny"/>
    <w:link w:val="ListParagraphChar"/>
    <w:rsid w:val="009E3881"/>
    <w:pPr>
      <w:ind w:left="720"/>
      <w:contextualSpacing/>
    </w:pPr>
    <w:rPr>
      <w:rFonts w:ascii="Calibri" w:eastAsia="Times New Roman" w:hAnsi="Calibri" w:cs="Times New Roman"/>
      <w:lang w:val="de-DE" w:eastAsia="da-DK"/>
    </w:rPr>
  </w:style>
  <w:style w:type="character" w:customStyle="1" w:styleId="ListParagraphChar">
    <w:name w:val="List Paragraph Char"/>
    <w:link w:val="Akapitzlist1"/>
    <w:rsid w:val="009E3881"/>
    <w:rPr>
      <w:rFonts w:ascii="Calibri" w:eastAsia="Times New Roman" w:hAnsi="Calibri" w:cs="Times New Roman"/>
      <w:lang w:val="de-DE" w:eastAsia="da-DK"/>
    </w:rPr>
  </w:style>
  <w:style w:type="paragraph" w:styleId="Tekstpodstawowywcity">
    <w:name w:val="Body Text Indent"/>
    <w:basedOn w:val="Normalny"/>
    <w:link w:val="TekstpodstawowywcityZnak"/>
    <w:rsid w:val="009E3881"/>
    <w:pPr>
      <w:spacing w:after="120" w:line="240" w:lineRule="auto"/>
      <w:ind w:left="283"/>
    </w:pPr>
    <w:rPr>
      <w:rFonts w:ascii="Times New Roman" w:eastAsia="Times New Roman" w:hAnsi="Times New Roman" w:cs="Times New Roman"/>
      <w:lang w:val="de-DE" w:eastAsia="da-DK"/>
    </w:rPr>
  </w:style>
  <w:style w:type="character" w:customStyle="1" w:styleId="TekstpodstawowywcityZnak">
    <w:name w:val="Tekst podstawowy wcięty Znak"/>
    <w:basedOn w:val="Domylnaczcionkaakapitu"/>
    <w:link w:val="Tekstpodstawowywcity"/>
    <w:rsid w:val="009E3881"/>
    <w:rPr>
      <w:rFonts w:ascii="Times New Roman" w:eastAsia="Times New Roman" w:hAnsi="Times New Roman" w:cs="Times New Roman"/>
      <w:lang w:val="de-DE" w:eastAsia="da-DK"/>
    </w:rPr>
  </w:style>
  <w:style w:type="paragraph" w:styleId="Tekstpodstawowy3">
    <w:name w:val="Body Text 3"/>
    <w:basedOn w:val="Normalny"/>
    <w:link w:val="Tekstpodstawowy3Znak"/>
    <w:rsid w:val="009E3881"/>
    <w:pPr>
      <w:spacing w:after="120" w:line="240" w:lineRule="auto"/>
    </w:pPr>
    <w:rPr>
      <w:rFonts w:ascii="Times New Roman" w:eastAsia="Times New Roman" w:hAnsi="Times New Roman" w:cs="Times New Roman"/>
      <w:sz w:val="16"/>
      <w:szCs w:val="16"/>
      <w:lang w:val="de-DE" w:eastAsia="da-DK"/>
    </w:rPr>
  </w:style>
  <w:style w:type="character" w:customStyle="1" w:styleId="Tekstpodstawowy3Znak">
    <w:name w:val="Tekst podstawowy 3 Znak"/>
    <w:basedOn w:val="Domylnaczcionkaakapitu"/>
    <w:link w:val="Tekstpodstawowy3"/>
    <w:rsid w:val="009E3881"/>
    <w:rPr>
      <w:rFonts w:ascii="Times New Roman" w:eastAsia="Times New Roman" w:hAnsi="Times New Roman" w:cs="Times New Roman"/>
      <w:sz w:val="16"/>
      <w:szCs w:val="16"/>
      <w:lang w:val="de-DE" w:eastAsia="da-DK"/>
    </w:rPr>
  </w:style>
  <w:style w:type="paragraph" w:styleId="Tekstpodstawowywcity3">
    <w:name w:val="Body Text Indent 3"/>
    <w:basedOn w:val="Normalny"/>
    <w:link w:val="Tekstpodstawowywcity3Znak"/>
    <w:rsid w:val="009E3881"/>
    <w:pPr>
      <w:spacing w:after="120" w:line="240" w:lineRule="auto"/>
      <w:ind w:left="283"/>
    </w:pPr>
    <w:rPr>
      <w:rFonts w:ascii="Times New Roman" w:eastAsia="Times New Roman" w:hAnsi="Times New Roman" w:cs="Times New Roman"/>
      <w:sz w:val="16"/>
      <w:szCs w:val="16"/>
      <w:lang w:val="de-DE" w:eastAsia="da-DK"/>
    </w:rPr>
  </w:style>
  <w:style w:type="character" w:customStyle="1" w:styleId="Tekstpodstawowywcity3Znak">
    <w:name w:val="Tekst podstawowy wcięty 3 Znak"/>
    <w:basedOn w:val="Domylnaczcionkaakapitu"/>
    <w:link w:val="Tekstpodstawowywcity3"/>
    <w:rsid w:val="009E3881"/>
    <w:rPr>
      <w:rFonts w:ascii="Times New Roman" w:eastAsia="Times New Roman" w:hAnsi="Times New Roman" w:cs="Times New Roman"/>
      <w:sz w:val="16"/>
      <w:szCs w:val="16"/>
      <w:lang w:val="de-DE" w:eastAsia="da-DK"/>
    </w:rPr>
  </w:style>
  <w:style w:type="character" w:styleId="UyteHipercze">
    <w:name w:val="FollowedHyperlink"/>
    <w:basedOn w:val="Domylnaczcionkaakapitu"/>
    <w:uiPriority w:val="99"/>
    <w:semiHidden/>
    <w:unhideWhenUsed/>
    <w:rsid w:val="00CD21AB"/>
    <w:rPr>
      <w:color w:val="800080" w:themeColor="followedHyperlink"/>
      <w:u w:val="single"/>
    </w:rPr>
  </w:style>
  <w:style w:type="character" w:styleId="Nierozpoznanawzmianka">
    <w:name w:val="Unresolved Mention"/>
    <w:basedOn w:val="Domylnaczcionkaakapitu"/>
    <w:uiPriority w:val="99"/>
    <w:semiHidden/>
    <w:unhideWhenUsed/>
    <w:rsid w:val="000B38C8"/>
    <w:rPr>
      <w:color w:val="605E5C"/>
      <w:shd w:val="clear" w:color="auto" w:fill="E1DFDD"/>
    </w:rPr>
  </w:style>
  <w:style w:type="paragraph" w:styleId="Tekstprzypisukocowego">
    <w:name w:val="endnote text"/>
    <w:basedOn w:val="Normalny"/>
    <w:link w:val="TekstprzypisukocowegoZnak"/>
    <w:uiPriority w:val="99"/>
    <w:semiHidden/>
    <w:unhideWhenUsed/>
    <w:rsid w:val="004678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7887"/>
    <w:rPr>
      <w:sz w:val="20"/>
      <w:szCs w:val="20"/>
    </w:rPr>
  </w:style>
  <w:style w:type="character" w:styleId="Odwoanieprzypisukocowego">
    <w:name w:val="endnote reference"/>
    <w:basedOn w:val="Domylnaczcionkaakapitu"/>
    <w:uiPriority w:val="99"/>
    <w:semiHidden/>
    <w:unhideWhenUsed/>
    <w:rsid w:val="00467887"/>
    <w:rPr>
      <w:vertAlign w:val="superscript"/>
    </w:rPr>
  </w:style>
  <w:style w:type="paragraph" w:styleId="HTML-wstpniesformatowany">
    <w:name w:val="HTML Preformatted"/>
    <w:basedOn w:val="Normalny"/>
    <w:link w:val="HTML-wstpniesformatowanyZnak"/>
    <w:uiPriority w:val="99"/>
    <w:semiHidden/>
    <w:unhideWhenUsed/>
    <w:rsid w:val="00D15C2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15C2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3384">
      <w:bodyDiv w:val="1"/>
      <w:marLeft w:val="0"/>
      <w:marRight w:val="0"/>
      <w:marTop w:val="0"/>
      <w:marBottom w:val="0"/>
      <w:divBdr>
        <w:top w:val="none" w:sz="0" w:space="0" w:color="auto"/>
        <w:left w:val="none" w:sz="0" w:space="0" w:color="auto"/>
        <w:bottom w:val="none" w:sz="0" w:space="0" w:color="auto"/>
        <w:right w:val="none" w:sz="0" w:space="0" w:color="auto"/>
      </w:divBdr>
      <w:divsChild>
        <w:div w:id="345056529">
          <w:marLeft w:val="0"/>
          <w:marRight w:val="0"/>
          <w:marTop w:val="0"/>
          <w:marBottom w:val="0"/>
          <w:divBdr>
            <w:top w:val="none" w:sz="0" w:space="0" w:color="auto"/>
            <w:left w:val="none" w:sz="0" w:space="0" w:color="auto"/>
            <w:bottom w:val="none" w:sz="0" w:space="0" w:color="auto"/>
            <w:right w:val="none" w:sz="0" w:space="0" w:color="auto"/>
          </w:divBdr>
        </w:div>
      </w:divsChild>
    </w:div>
    <w:div w:id="315189677">
      <w:bodyDiv w:val="1"/>
      <w:marLeft w:val="0"/>
      <w:marRight w:val="0"/>
      <w:marTop w:val="0"/>
      <w:marBottom w:val="0"/>
      <w:divBdr>
        <w:top w:val="none" w:sz="0" w:space="0" w:color="auto"/>
        <w:left w:val="none" w:sz="0" w:space="0" w:color="auto"/>
        <w:bottom w:val="none" w:sz="0" w:space="0" w:color="auto"/>
        <w:right w:val="none" w:sz="0" w:space="0" w:color="auto"/>
      </w:divBdr>
    </w:div>
    <w:div w:id="317347179">
      <w:bodyDiv w:val="1"/>
      <w:marLeft w:val="0"/>
      <w:marRight w:val="0"/>
      <w:marTop w:val="0"/>
      <w:marBottom w:val="0"/>
      <w:divBdr>
        <w:top w:val="none" w:sz="0" w:space="0" w:color="auto"/>
        <w:left w:val="none" w:sz="0" w:space="0" w:color="auto"/>
        <w:bottom w:val="none" w:sz="0" w:space="0" w:color="auto"/>
        <w:right w:val="none" w:sz="0" w:space="0" w:color="auto"/>
      </w:divBdr>
      <w:divsChild>
        <w:div w:id="1305694885">
          <w:marLeft w:val="0"/>
          <w:marRight w:val="0"/>
          <w:marTop w:val="0"/>
          <w:marBottom w:val="0"/>
          <w:divBdr>
            <w:top w:val="none" w:sz="0" w:space="0" w:color="auto"/>
            <w:left w:val="none" w:sz="0" w:space="0" w:color="auto"/>
            <w:bottom w:val="none" w:sz="0" w:space="0" w:color="auto"/>
            <w:right w:val="none" w:sz="0" w:space="0" w:color="auto"/>
          </w:divBdr>
        </w:div>
      </w:divsChild>
    </w:div>
    <w:div w:id="481584989">
      <w:bodyDiv w:val="1"/>
      <w:marLeft w:val="0"/>
      <w:marRight w:val="0"/>
      <w:marTop w:val="0"/>
      <w:marBottom w:val="0"/>
      <w:divBdr>
        <w:top w:val="none" w:sz="0" w:space="0" w:color="auto"/>
        <w:left w:val="none" w:sz="0" w:space="0" w:color="auto"/>
        <w:bottom w:val="none" w:sz="0" w:space="0" w:color="auto"/>
        <w:right w:val="none" w:sz="0" w:space="0" w:color="auto"/>
      </w:divBdr>
    </w:div>
    <w:div w:id="832720776">
      <w:bodyDiv w:val="1"/>
      <w:marLeft w:val="0"/>
      <w:marRight w:val="0"/>
      <w:marTop w:val="0"/>
      <w:marBottom w:val="0"/>
      <w:divBdr>
        <w:top w:val="none" w:sz="0" w:space="0" w:color="auto"/>
        <w:left w:val="none" w:sz="0" w:space="0" w:color="auto"/>
        <w:bottom w:val="none" w:sz="0" w:space="0" w:color="auto"/>
        <w:right w:val="none" w:sz="0" w:space="0" w:color="auto"/>
      </w:divBdr>
    </w:div>
    <w:div w:id="892035690">
      <w:bodyDiv w:val="1"/>
      <w:marLeft w:val="0"/>
      <w:marRight w:val="0"/>
      <w:marTop w:val="0"/>
      <w:marBottom w:val="0"/>
      <w:divBdr>
        <w:top w:val="none" w:sz="0" w:space="0" w:color="auto"/>
        <w:left w:val="none" w:sz="0" w:space="0" w:color="auto"/>
        <w:bottom w:val="none" w:sz="0" w:space="0" w:color="auto"/>
        <w:right w:val="none" w:sz="0" w:space="0" w:color="auto"/>
      </w:divBdr>
    </w:div>
    <w:div w:id="1043335612">
      <w:bodyDiv w:val="1"/>
      <w:marLeft w:val="0"/>
      <w:marRight w:val="0"/>
      <w:marTop w:val="0"/>
      <w:marBottom w:val="0"/>
      <w:divBdr>
        <w:top w:val="none" w:sz="0" w:space="0" w:color="auto"/>
        <w:left w:val="none" w:sz="0" w:space="0" w:color="auto"/>
        <w:bottom w:val="none" w:sz="0" w:space="0" w:color="auto"/>
        <w:right w:val="none" w:sz="0" w:space="0" w:color="auto"/>
      </w:divBdr>
    </w:div>
    <w:div w:id="1075854598">
      <w:bodyDiv w:val="1"/>
      <w:marLeft w:val="0"/>
      <w:marRight w:val="0"/>
      <w:marTop w:val="0"/>
      <w:marBottom w:val="0"/>
      <w:divBdr>
        <w:top w:val="none" w:sz="0" w:space="0" w:color="auto"/>
        <w:left w:val="none" w:sz="0" w:space="0" w:color="auto"/>
        <w:bottom w:val="none" w:sz="0" w:space="0" w:color="auto"/>
        <w:right w:val="none" w:sz="0" w:space="0" w:color="auto"/>
      </w:divBdr>
    </w:div>
    <w:div w:id="1354068866">
      <w:bodyDiv w:val="1"/>
      <w:marLeft w:val="0"/>
      <w:marRight w:val="0"/>
      <w:marTop w:val="0"/>
      <w:marBottom w:val="0"/>
      <w:divBdr>
        <w:top w:val="none" w:sz="0" w:space="0" w:color="auto"/>
        <w:left w:val="none" w:sz="0" w:space="0" w:color="auto"/>
        <w:bottom w:val="none" w:sz="0" w:space="0" w:color="auto"/>
        <w:right w:val="none" w:sz="0" w:space="0" w:color="auto"/>
      </w:divBdr>
      <w:divsChild>
        <w:div w:id="639573930">
          <w:marLeft w:val="0"/>
          <w:marRight w:val="0"/>
          <w:marTop w:val="0"/>
          <w:marBottom w:val="0"/>
          <w:divBdr>
            <w:top w:val="none" w:sz="0" w:space="0" w:color="auto"/>
            <w:left w:val="none" w:sz="0" w:space="0" w:color="auto"/>
            <w:bottom w:val="none" w:sz="0" w:space="0" w:color="auto"/>
            <w:right w:val="none" w:sz="0" w:space="0" w:color="auto"/>
          </w:divBdr>
        </w:div>
      </w:divsChild>
    </w:div>
    <w:div w:id="1361321375">
      <w:bodyDiv w:val="1"/>
      <w:marLeft w:val="0"/>
      <w:marRight w:val="0"/>
      <w:marTop w:val="0"/>
      <w:marBottom w:val="0"/>
      <w:divBdr>
        <w:top w:val="none" w:sz="0" w:space="0" w:color="auto"/>
        <w:left w:val="none" w:sz="0" w:space="0" w:color="auto"/>
        <w:bottom w:val="none" w:sz="0" w:space="0" w:color="auto"/>
        <w:right w:val="none" w:sz="0" w:space="0" w:color="auto"/>
      </w:divBdr>
    </w:div>
    <w:div w:id="1566181153">
      <w:bodyDiv w:val="1"/>
      <w:marLeft w:val="0"/>
      <w:marRight w:val="0"/>
      <w:marTop w:val="0"/>
      <w:marBottom w:val="0"/>
      <w:divBdr>
        <w:top w:val="none" w:sz="0" w:space="0" w:color="auto"/>
        <w:left w:val="none" w:sz="0" w:space="0" w:color="auto"/>
        <w:bottom w:val="none" w:sz="0" w:space="0" w:color="auto"/>
        <w:right w:val="none" w:sz="0" w:space="0" w:color="auto"/>
      </w:divBdr>
    </w:div>
    <w:div w:id="1629049092">
      <w:bodyDiv w:val="1"/>
      <w:marLeft w:val="0"/>
      <w:marRight w:val="0"/>
      <w:marTop w:val="0"/>
      <w:marBottom w:val="0"/>
      <w:divBdr>
        <w:top w:val="none" w:sz="0" w:space="0" w:color="auto"/>
        <w:left w:val="none" w:sz="0" w:space="0" w:color="auto"/>
        <w:bottom w:val="none" w:sz="0" w:space="0" w:color="auto"/>
        <w:right w:val="none" w:sz="0" w:space="0" w:color="auto"/>
      </w:divBdr>
    </w:div>
    <w:div w:id="1784883516">
      <w:bodyDiv w:val="1"/>
      <w:marLeft w:val="0"/>
      <w:marRight w:val="0"/>
      <w:marTop w:val="0"/>
      <w:marBottom w:val="0"/>
      <w:divBdr>
        <w:top w:val="none" w:sz="0" w:space="0" w:color="auto"/>
        <w:left w:val="none" w:sz="0" w:space="0" w:color="auto"/>
        <w:bottom w:val="none" w:sz="0" w:space="0" w:color="auto"/>
        <w:right w:val="none" w:sz="0" w:space="0" w:color="auto"/>
      </w:divBdr>
    </w:div>
    <w:div w:id="1810786237">
      <w:bodyDiv w:val="1"/>
      <w:marLeft w:val="0"/>
      <w:marRight w:val="0"/>
      <w:marTop w:val="0"/>
      <w:marBottom w:val="0"/>
      <w:divBdr>
        <w:top w:val="none" w:sz="0" w:space="0" w:color="auto"/>
        <w:left w:val="none" w:sz="0" w:space="0" w:color="auto"/>
        <w:bottom w:val="none" w:sz="0" w:space="0" w:color="auto"/>
        <w:right w:val="none" w:sz="0" w:space="0" w:color="auto"/>
      </w:divBdr>
      <w:divsChild>
        <w:div w:id="580070299">
          <w:marLeft w:val="0"/>
          <w:marRight w:val="0"/>
          <w:marTop w:val="0"/>
          <w:marBottom w:val="0"/>
          <w:divBdr>
            <w:top w:val="none" w:sz="0" w:space="0" w:color="auto"/>
            <w:left w:val="none" w:sz="0" w:space="0" w:color="auto"/>
            <w:bottom w:val="none" w:sz="0" w:space="0" w:color="auto"/>
            <w:right w:val="none" w:sz="0" w:space="0" w:color="auto"/>
          </w:divBdr>
        </w:div>
      </w:divsChild>
    </w:div>
    <w:div w:id="1851018770">
      <w:bodyDiv w:val="1"/>
      <w:marLeft w:val="0"/>
      <w:marRight w:val="0"/>
      <w:marTop w:val="0"/>
      <w:marBottom w:val="0"/>
      <w:divBdr>
        <w:top w:val="none" w:sz="0" w:space="0" w:color="auto"/>
        <w:left w:val="none" w:sz="0" w:space="0" w:color="auto"/>
        <w:bottom w:val="none" w:sz="0" w:space="0" w:color="auto"/>
        <w:right w:val="none" w:sz="0" w:space="0" w:color="auto"/>
      </w:divBdr>
    </w:div>
    <w:div w:id="20088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se@medicalgorithmic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inanse@medicalgorithmics.com" TargetMode="External"/><Relationship Id="rId17" Type="http://schemas.openxmlformats.org/officeDocument/2006/relationships/hyperlink" Target="mailto:compliance@medicalgorithmics.com" TargetMode="External"/><Relationship Id="rId2" Type="http://schemas.openxmlformats.org/officeDocument/2006/relationships/customXml" Target="../customXml/item2.xml"/><Relationship Id="rId16" Type="http://schemas.openxmlformats.org/officeDocument/2006/relationships/hyperlink" Target="mailto:finanse@medicalgorithmic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se@medicalgorithmics.com" TargetMode="External"/><Relationship Id="rId5" Type="http://schemas.openxmlformats.org/officeDocument/2006/relationships/numbering" Target="numbering.xml"/><Relationship Id="rId15" Type="http://schemas.openxmlformats.org/officeDocument/2006/relationships/hyperlink" Target="mailto:finanse@medicalgorithmics.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se@medicalgorithm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E55849F55AEAD48B6322197AB0C1027" ma:contentTypeVersion="15" ma:contentTypeDescription="Utwórz nowy dokument." ma:contentTypeScope="" ma:versionID="1774b04931efbcda2f4f351a2aa03015">
  <xsd:schema xmlns:xsd="http://www.w3.org/2001/XMLSchema" xmlns:xs="http://www.w3.org/2001/XMLSchema" xmlns:p="http://schemas.microsoft.com/office/2006/metadata/properties" xmlns:ns2="7923a9e1-34dc-400f-99de-fdd6cbebc49a" xmlns:ns3="8b7c7501-ded9-4a61-9482-858959e8660d" targetNamespace="http://schemas.microsoft.com/office/2006/metadata/properties" ma:root="true" ma:fieldsID="487528cfc809ce7bc036cf1aed999a1d" ns2:_="" ns3:_="">
    <xsd:import namespace="7923a9e1-34dc-400f-99de-fdd6cbebc49a"/>
    <xsd:import namespace="8b7c7501-ded9-4a61-9482-858959e86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3a9e1-34dc-400f-99de-fdd6cbebc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d6f8f45b-fe0f-4a72-ad4d-dc72dcde51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c7501-ded9-4a61-9482-858959e866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9a9610dd-8ec0-40bc-ac90-63486b462639}" ma:internalName="TaxCatchAll" ma:showField="CatchAllData" ma:web="8b7c7501-ded9-4a61-9482-858959e86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b7c7501-ded9-4a61-9482-858959e8660d" xsi:nil="true"/>
    <lcf76f155ced4ddcb4097134ff3c332f xmlns="7923a9e1-34dc-400f-99de-fdd6cbebc4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5E6014-E809-4A8C-BD2C-345821322697}">
  <ds:schemaRefs>
    <ds:schemaRef ds:uri="http://schemas.microsoft.com/sharepoint/v3/contenttype/forms"/>
  </ds:schemaRefs>
</ds:datastoreItem>
</file>

<file path=customXml/itemProps2.xml><?xml version="1.0" encoding="utf-8"?>
<ds:datastoreItem xmlns:ds="http://schemas.openxmlformats.org/officeDocument/2006/customXml" ds:itemID="{9C002C55-EC35-45EB-9C2C-2BF9014C339E}">
  <ds:schemaRefs>
    <ds:schemaRef ds:uri="http://schemas.openxmlformats.org/officeDocument/2006/bibliography"/>
  </ds:schemaRefs>
</ds:datastoreItem>
</file>

<file path=customXml/itemProps3.xml><?xml version="1.0" encoding="utf-8"?>
<ds:datastoreItem xmlns:ds="http://schemas.openxmlformats.org/officeDocument/2006/customXml" ds:itemID="{4CE6B9AE-5504-4586-8EDA-75272DCD1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3a9e1-34dc-400f-99de-fdd6cbebc49a"/>
    <ds:schemaRef ds:uri="8b7c7501-ded9-4a61-9482-858959e86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6F4EF-9247-4567-83BA-D02836E1CAB9}">
  <ds:schemaRefs>
    <ds:schemaRef ds:uri="http://schemas.microsoft.com/office/2006/metadata/properties"/>
    <ds:schemaRef ds:uri="http://schemas.microsoft.com/office/infopath/2007/PartnerControls"/>
    <ds:schemaRef ds:uri="8b7c7501-ded9-4a61-9482-858959e8660d"/>
    <ds:schemaRef ds:uri="7923a9e1-34dc-400f-99de-fdd6cbebc49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4272</Words>
  <Characters>25635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Fijałkowska</dc:creator>
  <cp:lastModifiedBy>Monika Oleksińska</cp:lastModifiedBy>
  <cp:revision>14</cp:revision>
  <cp:lastPrinted>2022-07-01T12:20:00Z</cp:lastPrinted>
  <dcterms:created xsi:type="dcterms:W3CDTF">2022-10-01T06:18:00Z</dcterms:created>
  <dcterms:modified xsi:type="dcterms:W3CDTF">2022-10-01T06:28:00Z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0x0101002E55849F55AEAD48B6322197AB0C1027</vt:lpwstr>
  </property>
  <property fmtid="{D5CDD505-2E9C-101B-9397-08002B2CF9AE}" pid="3" name="MediaServiceImageTags">
    <vt:lpwstr/>
  </property>
</Properties>
</file>